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88" w:rsidRPr="000029FD" w:rsidRDefault="00715B7E" w:rsidP="00715B7E">
      <w:pPr>
        <w:rPr>
          <w:b/>
        </w:rPr>
      </w:pPr>
      <w:r w:rsidRPr="000029FD">
        <w:rPr>
          <w:b/>
        </w:rPr>
        <w:t>Р Е П У Б Л И К А     С Р П С К А</w:t>
      </w:r>
    </w:p>
    <w:p w:rsidR="00715B7E" w:rsidRPr="000029FD" w:rsidRDefault="00715B7E" w:rsidP="00715B7E">
      <w:pPr>
        <w:rPr>
          <w:b/>
        </w:rPr>
      </w:pPr>
      <w:r w:rsidRPr="000029FD">
        <w:rPr>
          <w:b/>
        </w:rPr>
        <w:t>ОПШТИНА ПЕЛАГИЋЕВО</w:t>
      </w:r>
    </w:p>
    <w:p w:rsidR="00715B7E" w:rsidRPr="000029FD" w:rsidRDefault="00AF6D31" w:rsidP="00715B7E">
      <w:pPr>
        <w:rPr>
          <w:b/>
        </w:rPr>
      </w:pPr>
      <w:r>
        <w:rPr>
          <w:b/>
        </w:rPr>
        <w:t>Одјељење за општу управу</w:t>
      </w:r>
      <w:r>
        <w:rPr>
          <w:b/>
          <w:lang w:val="sr-Cyrl-BA"/>
        </w:rPr>
        <w:t xml:space="preserve"> и</w:t>
      </w:r>
      <w:r w:rsidR="00715B7E" w:rsidRPr="000029FD">
        <w:rPr>
          <w:b/>
        </w:rPr>
        <w:t xml:space="preserve"> просторно уређење</w:t>
      </w:r>
    </w:p>
    <w:p w:rsidR="00715B7E" w:rsidRPr="000029FD" w:rsidRDefault="00715B7E" w:rsidP="00715B7E">
      <w:pPr>
        <w:rPr>
          <w:b/>
        </w:rPr>
      </w:pPr>
    </w:p>
    <w:p w:rsidR="00715B7E" w:rsidRPr="003F51EC" w:rsidRDefault="00715B7E" w:rsidP="00715B7E">
      <w:pPr>
        <w:rPr>
          <w:lang w:val="sr-Cyrl-BA"/>
        </w:rPr>
      </w:pPr>
      <w:r w:rsidRPr="000029FD">
        <w:t>Број:</w:t>
      </w:r>
      <w:r w:rsidR="00C208DF" w:rsidRPr="000029FD">
        <w:t xml:space="preserve"> </w:t>
      </w:r>
      <w:r w:rsidR="000F3EE2" w:rsidRPr="000029FD">
        <w:t xml:space="preserve">   </w:t>
      </w:r>
      <w:r w:rsidR="00C208DF" w:rsidRPr="000029FD">
        <w:t>03/</w:t>
      </w:r>
      <w:r w:rsidR="00431E9B" w:rsidRPr="000029FD">
        <w:t>8</w:t>
      </w:r>
      <w:r w:rsidR="007E3A74" w:rsidRPr="000029FD">
        <w:t>-</w:t>
      </w:r>
      <w:r w:rsidR="0079571B">
        <w:rPr>
          <w:lang w:val="sr-Cyrl-BA"/>
        </w:rPr>
        <w:t>96</w:t>
      </w:r>
      <w:r w:rsidR="007E3A74" w:rsidRPr="000029FD">
        <w:t>-</w:t>
      </w:r>
      <w:r w:rsidR="00634821">
        <w:rPr>
          <w:lang w:val="sr-Latn-BA"/>
        </w:rPr>
        <w:t>2</w:t>
      </w:r>
      <w:r w:rsidR="00410307">
        <w:t>/2</w:t>
      </w:r>
      <w:r w:rsidR="0079571B">
        <w:rPr>
          <w:lang w:val="sr-Cyrl-BA"/>
        </w:rPr>
        <w:t>5</w:t>
      </w:r>
    </w:p>
    <w:p w:rsidR="00715B7E" w:rsidRPr="000029FD" w:rsidRDefault="004B32C5" w:rsidP="00715B7E">
      <w:r>
        <w:t>Датум</w:t>
      </w:r>
      <w:r>
        <w:rPr>
          <w:lang w:val="sr-Cyrl-RS"/>
        </w:rPr>
        <w:t>:</w:t>
      </w:r>
      <w:r w:rsidR="00715B7E" w:rsidRPr="000029FD">
        <w:t xml:space="preserve"> </w:t>
      </w:r>
      <w:r w:rsidR="001C4462">
        <w:rPr>
          <w:lang w:val="sr-Cyrl-BA"/>
        </w:rPr>
        <w:t>05</w:t>
      </w:r>
      <w:r w:rsidR="001C4462">
        <w:t>.06</w:t>
      </w:r>
      <w:r w:rsidR="007E3A74" w:rsidRPr="00022A39">
        <w:t>.20</w:t>
      </w:r>
      <w:r w:rsidR="00677E36" w:rsidRPr="00022A39">
        <w:t>2</w:t>
      </w:r>
      <w:r w:rsidR="00E64B01">
        <w:rPr>
          <w:lang w:val="sr-Cyrl-RS"/>
        </w:rPr>
        <w:t>5</w:t>
      </w:r>
      <w:r w:rsidR="007E3A74" w:rsidRPr="00022A39">
        <w:t>.год.</w:t>
      </w:r>
    </w:p>
    <w:p w:rsidR="004D0BE3" w:rsidRPr="000029FD" w:rsidRDefault="004D0BE3" w:rsidP="00715B7E"/>
    <w:p w:rsidR="006726D5" w:rsidRPr="0079571B" w:rsidRDefault="00686BAB" w:rsidP="00D66770">
      <w:pPr>
        <w:ind w:left="0" w:firstLine="567"/>
        <w:rPr>
          <w:lang w:val="sr-Latn-BA"/>
        </w:rPr>
      </w:pPr>
      <w:r w:rsidRPr="000029FD">
        <w:t>Одјељење за општу управу</w:t>
      </w:r>
      <w:r w:rsidR="00AF6D31">
        <w:rPr>
          <w:lang w:val="sr-Cyrl-BA"/>
        </w:rPr>
        <w:t xml:space="preserve"> и</w:t>
      </w:r>
      <w:r w:rsidRPr="000029FD">
        <w:t xml:space="preserve"> просторно уређ</w:t>
      </w:r>
      <w:r w:rsidR="00AF6D31">
        <w:t>ење</w:t>
      </w:r>
      <w:r w:rsidRPr="000029FD">
        <w:t>, општ</w:t>
      </w:r>
      <w:r w:rsidR="006732B0" w:rsidRPr="000029FD">
        <w:t>ине П</w:t>
      </w:r>
      <w:r w:rsidRPr="000029FD">
        <w:t xml:space="preserve">елагићево, рјешавајући по захтјеву </w:t>
      </w:r>
      <w:r w:rsidR="0074068A">
        <w:rPr>
          <w:lang w:val="sr-Cyrl-RS"/>
        </w:rPr>
        <w:t>„Бранка“ Д.О.О. Блажевац, општина Пелагићево</w:t>
      </w:r>
      <w:r w:rsidR="0079571B">
        <w:rPr>
          <w:lang w:val="sr-Cyrl-BA"/>
        </w:rPr>
        <w:t>,</w:t>
      </w:r>
      <w:r w:rsidR="006726D5">
        <w:rPr>
          <w:lang w:val="sr-Cyrl-BA"/>
        </w:rPr>
        <w:t xml:space="preserve"> за издавање</w:t>
      </w:r>
      <w:r w:rsidR="00EC295B" w:rsidRPr="000029FD">
        <w:t xml:space="preserve"> еколошке дозволе за</w:t>
      </w:r>
      <w:r w:rsidR="0079571B">
        <w:rPr>
          <w:lang w:val="sr-Cyrl-RS"/>
        </w:rPr>
        <w:t xml:space="preserve"> </w:t>
      </w:r>
      <w:r w:rsidR="0074068A">
        <w:rPr>
          <w:lang w:val="sr-Cyrl-RS"/>
        </w:rPr>
        <w:t>постројење силоси 4х100т, мјешаона сточне хране са пратећим садржајем</w:t>
      </w:r>
      <w:r w:rsidR="00431E9B" w:rsidRPr="000029FD">
        <w:t>,</w:t>
      </w:r>
      <w:r w:rsidR="00C208DF" w:rsidRPr="000029FD">
        <w:t xml:space="preserve"> а на основу члана </w:t>
      </w:r>
      <w:r w:rsidR="00BD2E10">
        <w:rPr>
          <w:lang w:val="sr-Cyrl-RS"/>
        </w:rPr>
        <w:t xml:space="preserve">89. 90. </w:t>
      </w:r>
      <w:r w:rsidRPr="000029FD">
        <w:t>Закона о заштити животне средине Републике Српске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Pr="000029FD">
        <w:t xml:space="preserve">: </w:t>
      </w:r>
      <w:r w:rsidR="007E3A74" w:rsidRPr="000029FD">
        <w:t>71/12</w:t>
      </w:r>
      <w:r w:rsidR="00BD2E10">
        <w:t>,</w:t>
      </w:r>
      <w:r w:rsidR="00151D09" w:rsidRPr="000029FD">
        <w:t xml:space="preserve"> </w:t>
      </w:r>
      <w:r w:rsidR="0018658E" w:rsidRPr="000029FD">
        <w:t>79/15</w:t>
      </w:r>
      <w:r w:rsidR="00BD2E10">
        <w:rPr>
          <w:lang w:val="sr-Cyrl-RS"/>
        </w:rPr>
        <w:t xml:space="preserve"> и 70/20</w:t>
      </w:r>
      <w:r w:rsidR="006732B0" w:rsidRPr="000029FD">
        <w:t>)</w:t>
      </w:r>
      <w:r w:rsidRPr="000029FD">
        <w:t xml:space="preserve">, члана </w:t>
      </w:r>
      <w:r w:rsidR="007E3A74" w:rsidRPr="000029FD">
        <w:t>3</w:t>
      </w:r>
      <w:r w:rsidRPr="000029FD">
        <w:t xml:space="preserve">. </w:t>
      </w:r>
      <w:r w:rsidR="007E3A74" w:rsidRPr="000029FD">
        <w:t>Правилника</w:t>
      </w:r>
      <w:r w:rsidRPr="000029FD">
        <w:t xml:space="preserve"> о постојењима која могу бити</w:t>
      </w:r>
      <w:r w:rsidR="007E3A74" w:rsidRPr="000029FD">
        <w:t xml:space="preserve"> израђена и </w:t>
      </w:r>
      <w:r w:rsidRPr="000029FD">
        <w:t xml:space="preserve"> пуштена у рад само уколико имају еколошку дозволу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Pr="000029FD">
        <w:t xml:space="preserve">: </w:t>
      </w:r>
      <w:r w:rsidR="007E3A74" w:rsidRPr="000029FD">
        <w:t>12</w:t>
      </w:r>
      <w:r w:rsidR="00E56776" w:rsidRPr="000029FD">
        <w:t>4</w:t>
      </w:r>
      <w:r w:rsidR="007E3A74" w:rsidRPr="000029FD">
        <w:t>/12</w:t>
      </w:r>
      <w:r w:rsidRPr="000029FD">
        <w:t>), те члана 190.</w:t>
      </w:r>
      <w:r w:rsidR="00AF6D31">
        <w:rPr>
          <w:lang w:val="sr-Cyrl-BA"/>
        </w:rPr>
        <w:t xml:space="preserve"> </w:t>
      </w:r>
      <w:r w:rsidRPr="000029FD">
        <w:t>Закона о општем управном поступку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Pr="000029FD">
        <w:t>: 13/02</w:t>
      </w:r>
      <w:r w:rsidR="00BD2E10">
        <w:rPr>
          <w:lang w:val="sr-Cyrl-RS"/>
        </w:rPr>
        <w:t xml:space="preserve">, </w:t>
      </w:r>
      <w:r w:rsidR="00BD2E10">
        <w:t>87/07, 50/10</w:t>
      </w:r>
      <w:r w:rsidR="00BD2E10">
        <w:rPr>
          <w:lang w:val="sr-Cyrl-RS"/>
        </w:rPr>
        <w:t xml:space="preserve"> и 66,18</w:t>
      </w:r>
      <w:r w:rsidRPr="000029FD">
        <w:t>),</w:t>
      </w:r>
      <w:r w:rsidR="0074068A">
        <w:rPr>
          <w:lang w:val="sr-Cyrl-RS"/>
        </w:rPr>
        <w:t xml:space="preserve">    </w:t>
      </w:r>
      <w:r w:rsidR="004D0BE3" w:rsidRPr="000029FD">
        <w:t xml:space="preserve"> </w:t>
      </w:r>
      <w:r w:rsidRPr="000029FD">
        <w:t>д о н о с и:</w:t>
      </w:r>
    </w:p>
    <w:p w:rsidR="006726D5" w:rsidRPr="00CE4F06" w:rsidRDefault="00CE4F06" w:rsidP="00715B7E">
      <w:pPr>
        <w:ind w:firstLine="540"/>
        <w:rPr>
          <w:lang w:val="sr-Cyrl-RS"/>
        </w:rPr>
      </w:pPr>
      <w:r>
        <w:rPr>
          <w:lang w:val="sr-Cyrl-RS"/>
        </w:rPr>
        <w:t xml:space="preserve"> </w:t>
      </w:r>
    </w:p>
    <w:p w:rsidR="006726D5" w:rsidRPr="000029FD" w:rsidRDefault="006726D5" w:rsidP="00715B7E">
      <w:pPr>
        <w:ind w:firstLine="540"/>
      </w:pPr>
    </w:p>
    <w:p w:rsidR="00686BAB" w:rsidRPr="000029FD" w:rsidRDefault="00E86BF6" w:rsidP="00E86BF6">
      <w:pPr>
        <w:ind w:firstLine="540"/>
        <w:rPr>
          <w:b/>
        </w:rPr>
      </w:pPr>
      <w:r>
        <w:rPr>
          <w:b/>
          <w:lang w:val="sr-Cyrl-RS"/>
        </w:rPr>
        <w:t xml:space="preserve">                                              </w:t>
      </w:r>
      <w:r w:rsidR="00686BAB" w:rsidRPr="000029FD">
        <w:rPr>
          <w:b/>
        </w:rPr>
        <w:t>Р Ј Е Ш Е Њ Е</w:t>
      </w:r>
    </w:p>
    <w:p w:rsidR="007E1357" w:rsidRPr="000029FD" w:rsidRDefault="007E1357" w:rsidP="00686BAB">
      <w:pPr>
        <w:ind w:firstLine="540"/>
        <w:jc w:val="center"/>
        <w:rPr>
          <w:b/>
        </w:rPr>
      </w:pPr>
    </w:p>
    <w:p w:rsidR="00686BAB" w:rsidRPr="000029FD" w:rsidRDefault="00686BAB" w:rsidP="00686BAB">
      <w:pPr>
        <w:ind w:firstLine="540"/>
        <w:jc w:val="center"/>
        <w:rPr>
          <w:b/>
        </w:rPr>
      </w:pPr>
    </w:p>
    <w:p w:rsidR="00EC295B" w:rsidRPr="000029FD" w:rsidRDefault="00686BAB" w:rsidP="00D66770">
      <w:pPr>
        <w:pStyle w:val="ListParagraph"/>
        <w:numPr>
          <w:ilvl w:val="0"/>
          <w:numId w:val="6"/>
        </w:numPr>
        <w:ind w:left="0" w:firstLine="426"/>
      </w:pPr>
      <w:r w:rsidRPr="00181514">
        <w:rPr>
          <w:b/>
        </w:rPr>
        <w:t>ДАЈЕ СЕ ЕКОЛОШКА ДОЗВОЛА</w:t>
      </w:r>
      <w:r w:rsidR="0076194A">
        <w:rPr>
          <w:b/>
          <w:lang w:val="sr-Cyrl-RS"/>
        </w:rPr>
        <w:t xml:space="preserve"> </w:t>
      </w:r>
      <w:r w:rsidR="0076194A">
        <w:rPr>
          <w:lang w:val="sr-Cyrl-RS"/>
        </w:rPr>
        <w:t>подносиоцу захтјева</w:t>
      </w:r>
      <w:r w:rsidRPr="00181514">
        <w:rPr>
          <w:b/>
        </w:rPr>
        <w:t xml:space="preserve"> </w:t>
      </w:r>
      <w:r w:rsidR="002547E6">
        <w:rPr>
          <w:lang w:val="sr-Cyrl-BA"/>
        </w:rPr>
        <w:t>„Бранка“ Д.О.О.</w:t>
      </w:r>
      <w:r w:rsidR="0076194A">
        <w:rPr>
          <w:lang w:val="sr-Cyrl-BA"/>
        </w:rPr>
        <w:t xml:space="preserve"> Блажевац, општина Пелагићево,</w:t>
      </w:r>
      <w:r w:rsidR="002547E6">
        <w:rPr>
          <w:lang w:val="sr-Cyrl-BA"/>
        </w:rPr>
        <w:t xml:space="preserve"> </w:t>
      </w:r>
      <w:r w:rsidR="00D9338D">
        <w:rPr>
          <w:lang w:val="sr-Cyrl-RS"/>
        </w:rPr>
        <w:t xml:space="preserve">одговорно лице: </w:t>
      </w:r>
      <w:r w:rsidR="0076194A">
        <w:rPr>
          <w:lang w:val="sr-Cyrl-RS"/>
        </w:rPr>
        <w:t>Бранимир Миличић</w:t>
      </w:r>
      <w:r w:rsidR="00D9338D">
        <w:rPr>
          <w:lang w:val="sr-Cyrl-RS"/>
        </w:rPr>
        <w:t xml:space="preserve">, </w:t>
      </w:r>
      <w:r w:rsidR="00EC295B" w:rsidRPr="000029FD">
        <w:t xml:space="preserve">за </w:t>
      </w:r>
      <w:r w:rsidR="0076194A">
        <w:rPr>
          <w:lang w:val="sr-Cyrl-RS"/>
        </w:rPr>
        <w:t>постројење силоси 4х100т, мјешаона сточне хране са пратећим садржајем</w:t>
      </w:r>
      <w:r w:rsidR="00573307" w:rsidRPr="00181514">
        <w:rPr>
          <w:lang w:val="sr-Cyrl-BA"/>
        </w:rPr>
        <w:t>,</w:t>
      </w:r>
      <w:r w:rsidR="00D9338D">
        <w:rPr>
          <w:lang w:val="sr-Cyrl-BA"/>
        </w:rPr>
        <w:t xml:space="preserve"> </w:t>
      </w:r>
      <w:r w:rsidR="00573307" w:rsidRPr="00181514">
        <w:rPr>
          <w:lang w:val="sr-Cyrl-BA"/>
        </w:rPr>
        <w:t xml:space="preserve"> </w:t>
      </w:r>
      <w:r w:rsidRPr="000029FD">
        <w:t>на з</w:t>
      </w:r>
      <w:r w:rsidR="00EC295B" w:rsidRPr="000029FD">
        <w:t>емљи</w:t>
      </w:r>
      <w:r w:rsidR="007D0EFD" w:rsidRPr="000029FD">
        <w:t>шту означеном као к.ч.</w:t>
      </w:r>
      <w:r w:rsidR="003D58EF" w:rsidRPr="00181514">
        <w:rPr>
          <w:lang w:val="sr-Cyrl-RS"/>
        </w:rPr>
        <w:t xml:space="preserve"> </w:t>
      </w:r>
      <w:r w:rsidR="007D0EFD" w:rsidRPr="000029FD">
        <w:t xml:space="preserve">број: </w:t>
      </w:r>
      <w:r w:rsidR="0076194A">
        <w:rPr>
          <w:lang w:val="sr-Cyrl-BA"/>
        </w:rPr>
        <w:t>2186/2</w:t>
      </w:r>
      <w:r w:rsidRPr="000029FD">
        <w:t xml:space="preserve"> К.О.</w:t>
      </w:r>
      <w:r w:rsidR="003D58EF" w:rsidRPr="00181514">
        <w:rPr>
          <w:lang w:val="sr-Cyrl-BA"/>
        </w:rPr>
        <w:t xml:space="preserve"> </w:t>
      </w:r>
      <w:r w:rsidR="0076194A">
        <w:rPr>
          <w:lang w:val="sr-Cyrl-BA"/>
        </w:rPr>
        <w:t>Блажевац</w:t>
      </w:r>
      <w:r w:rsidR="00613930" w:rsidRPr="00181514">
        <w:rPr>
          <w:lang w:val="sr-Cyrl-BA"/>
        </w:rPr>
        <w:t xml:space="preserve">, </w:t>
      </w:r>
      <w:r w:rsidRPr="000029FD">
        <w:t>општина Пелагићево.</w:t>
      </w:r>
      <w:r w:rsidR="00915819" w:rsidRPr="000029FD">
        <w:t xml:space="preserve"> </w:t>
      </w:r>
    </w:p>
    <w:p w:rsidR="00EF38AD" w:rsidRDefault="00EF38AD" w:rsidP="00DF5067"/>
    <w:p w:rsidR="003C7430" w:rsidRPr="000029FD" w:rsidRDefault="003C7430" w:rsidP="00DF5067"/>
    <w:p w:rsidR="00E019C6" w:rsidRPr="009E2F7A" w:rsidRDefault="00613930" w:rsidP="00D66770">
      <w:pPr>
        <w:pStyle w:val="ListParagraph"/>
        <w:numPr>
          <w:ilvl w:val="0"/>
          <w:numId w:val="6"/>
        </w:numPr>
        <w:ind w:left="0" w:firstLine="426"/>
      </w:pPr>
      <w:r w:rsidRPr="009E2F7A">
        <w:rPr>
          <w:lang w:val="sr-Cyrl-BA"/>
        </w:rPr>
        <w:t>Опис</w:t>
      </w:r>
      <w:r w:rsidR="00E019C6" w:rsidRPr="009E2F7A">
        <w:t xml:space="preserve"> </w:t>
      </w:r>
      <w:r w:rsidR="00D928D0">
        <w:rPr>
          <w:lang w:val="sr-Cyrl-RS"/>
        </w:rPr>
        <w:t xml:space="preserve">активности и </w:t>
      </w:r>
      <w:r w:rsidR="00E019C6" w:rsidRPr="009E2F7A">
        <w:t>постројења за ко</w:t>
      </w:r>
      <w:r w:rsidR="008C410B">
        <w:t>је се издаје еколошка дозвола</w:t>
      </w:r>
      <w:r w:rsidR="00E019C6" w:rsidRPr="009E2F7A">
        <w:t>:</w:t>
      </w:r>
    </w:p>
    <w:p w:rsidR="00181514" w:rsidRDefault="00181514" w:rsidP="00E019C6">
      <w:pPr>
        <w:ind w:firstLine="540"/>
      </w:pPr>
    </w:p>
    <w:p w:rsidR="00B86C95" w:rsidRDefault="008C410B" w:rsidP="00E86BF6">
      <w:pPr>
        <w:ind w:left="0" w:firstLine="680"/>
        <w:rPr>
          <w:lang w:val="sr-Cyrl-RS"/>
        </w:rPr>
      </w:pPr>
      <w:r>
        <w:rPr>
          <w:lang w:val="sr-Cyrl-RS"/>
        </w:rPr>
        <w:t xml:space="preserve"> У </w:t>
      </w:r>
      <w:r w:rsidRPr="008C410B">
        <w:t>предметном постројењу, врши се пријем житарица, и просљеђивање даље на складиштење и производња сточне хране. Капацитет</w:t>
      </w:r>
      <w:r>
        <w:t xml:space="preserve"> мјешаоне сточне хране је 500т/</w:t>
      </w:r>
      <w:r w:rsidR="00D65983">
        <w:rPr>
          <w:lang w:val="sr-Cyrl-RS"/>
        </w:rPr>
        <w:t>годишње</w:t>
      </w:r>
      <w:r>
        <w:rPr>
          <w:lang w:val="sr-Cyrl-RS"/>
        </w:rPr>
        <w:t>.</w:t>
      </w:r>
    </w:p>
    <w:p w:rsidR="00D928D0" w:rsidRDefault="00D928D0" w:rsidP="00A91122">
      <w:pPr>
        <w:ind w:left="0" w:firstLine="0"/>
        <w:rPr>
          <w:lang w:val="sr-Cyrl-RS"/>
        </w:rPr>
      </w:pPr>
    </w:p>
    <w:p w:rsidR="00D928D0" w:rsidRPr="00D928D0" w:rsidRDefault="008C410B" w:rsidP="00D66770">
      <w:pPr>
        <w:pStyle w:val="ListParagraph"/>
        <w:numPr>
          <w:ilvl w:val="0"/>
          <w:numId w:val="24"/>
        </w:numPr>
        <w:ind w:left="284" w:firstLine="0"/>
        <w:rPr>
          <w:lang w:val="sr-Cyrl-RS"/>
        </w:rPr>
      </w:pPr>
      <w:r w:rsidRPr="008C410B">
        <w:t xml:space="preserve">Мјешаона сточне хране је пројектована из сљедећих цјелина: </w:t>
      </w:r>
    </w:p>
    <w:p w:rsidR="00104079" w:rsidRPr="00104079" w:rsidRDefault="00104079" w:rsidP="00D66770">
      <w:pPr>
        <w:pStyle w:val="ListParagraph"/>
        <w:numPr>
          <w:ilvl w:val="1"/>
          <w:numId w:val="24"/>
        </w:numPr>
        <w:ind w:left="1134" w:hanging="425"/>
        <w:rPr>
          <w:lang w:val="sr-Cyrl-RS"/>
        </w:rPr>
      </w:pPr>
      <w:r>
        <w:rPr>
          <w:lang w:val="sr-Cyrl-RS"/>
        </w:rPr>
        <w:t>П</w:t>
      </w:r>
      <w:r w:rsidR="008C410B" w:rsidRPr="008C410B">
        <w:t xml:space="preserve">огон за мјешаону сточне хране смјештена у магацинском простору складиште сировина и готовог производа –са силосима 4x100tona, који се налазе уз објекат. </w:t>
      </w:r>
    </w:p>
    <w:p w:rsidR="00104079" w:rsidRPr="00104079" w:rsidRDefault="00104079" w:rsidP="00D66770">
      <w:pPr>
        <w:pStyle w:val="ListParagraph"/>
        <w:numPr>
          <w:ilvl w:val="1"/>
          <w:numId w:val="24"/>
        </w:numPr>
        <w:ind w:left="1134" w:hanging="425"/>
        <w:rPr>
          <w:lang w:val="sr-Cyrl-RS"/>
        </w:rPr>
      </w:pPr>
      <w:r>
        <w:t>Силоси су 4x100tona, н</w:t>
      </w:r>
      <w:r w:rsidR="008C410B" w:rsidRPr="008C410B">
        <w:t>а платоу димензија 10x9m, постављене су 4 ћелије. Ћелија силоса је пречника 3,820м, укупне висине18,040м</w:t>
      </w:r>
      <w:r>
        <w:rPr>
          <w:lang w:val="sr-Cyrl-RS"/>
        </w:rPr>
        <w:t>.</w:t>
      </w:r>
      <w:r w:rsidR="008C410B" w:rsidRPr="008C410B">
        <w:t xml:space="preserve"> </w:t>
      </w:r>
    </w:p>
    <w:p w:rsidR="00036302" w:rsidRPr="00010BE4" w:rsidRDefault="00036302" w:rsidP="00010BE4">
      <w:pPr>
        <w:ind w:left="0" w:firstLine="0"/>
        <w:rPr>
          <w:lang w:val="sr-Cyrl-BA"/>
        </w:rPr>
      </w:pPr>
    </w:p>
    <w:p w:rsidR="00545B58" w:rsidRPr="00010BE4" w:rsidRDefault="00591A97" w:rsidP="00010BE4">
      <w:pPr>
        <w:pStyle w:val="ListParagraph"/>
        <w:numPr>
          <w:ilvl w:val="0"/>
          <w:numId w:val="6"/>
        </w:numPr>
        <w:ind w:firstLine="66"/>
        <w:rPr>
          <w:lang w:val="sr-Cyrl-BA"/>
        </w:rPr>
      </w:pPr>
      <w:r>
        <w:rPr>
          <w:lang w:val="sr-Cyrl-BA"/>
        </w:rPr>
        <w:t xml:space="preserve">Инвеститор „Бранка“ Д.О.О. Блажевац, </w:t>
      </w:r>
      <w:r w:rsidR="00573307">
        <w:t>дуж</w:t>
      </w:r>
      <w:r w:rsidR="00573307" w:rsidRPr="00181514">
        <w:rPr>
          <w:lang w:val="sr-Cyrl-BA"/>
        </w:rPr>
        <w:t>ан</w:t>
      </w:r>
      <w:r w:rsidR="00545B58">
        <w:rPr>
          <w:lang w:val="sr-Cyrl-BA"/>
        </w:rPr>
        <w:t xml:space="preserve"> је:</w:t>
      </w:r>
      <w:r w:rsidR="005C592B" w:rsidRPr="000029FD">
        <w:t xml:space="preserve"> </w:t>
      </w:r>
    </w:p>
    <w:p w:rsidR="003C7430" w:rsidRDefault="003C7430" w:rsidP="00545B58">
      <w:pPr>
        <w:pStyle w:val="ListParagraph"/>
        <w:ind w:left="360"/>
        <w:rPr>
          <w:lang w:val="sr-Cyrl-RS"/>
        </w:rPr>
      </w:pPr>
    </w:p>
    <w:p w:rsidR="00545B58" w:rsidRPr="00D30699" w:rsidRDefault="00545B58" w:rsidP="00D66770">
      <w:pPr>
        <w:pStyle w:val="ListParagraph"/>
        <w:numPr>
          <w:ilvl w:val="1"/>
          <w:numId w:val="13"/>
        </w:numPr>
        <w:ind w:left="0" w:firstLine="284"/>
        <w:rPr>
          <w:lang w:val="sr-Cyrl-BA"/>
        </w:rPr>
      </w:pPr>
      <w:r w:rsidRPr="00D30699">
        <w:rPr>
          <w:lang w:val="sr-Cyrl-RS"/>
        </w:rPr>
        <w:t xml:space="preserve"> Д</w:t>
      </w:r>
      <w:r w:rsidR="005C592B" w:rsidRPr="000029FD">
        <w:t xml:space="preserve">а током рада и престанка рада објекта испуни </w:t>
      </w:r>
      <w:r w:rsidR="00B86C95" w:rsidRPr="00D30699">
        <w:rPr>
          <w:lang w:val="sr-Cyrl-BA"/>
        </w:rPr>
        <w:t>основне обавезе заштите животне средине, у складу са чланом 83. закона о зажтити животне средине</w:t>
      </w:r>
      <w:r w:rsidR="00036302" w:rsidRPr="00D30699">
        <w:rPr>
          <w:lang w:val="sr-Cyrl-BA"/>
        </w:rPr>
        <w:t xml:space="preserve"> („Службени гласник Републике Српске“, број: 71/12</w:t>
      </w:r>
      <w:r w:rsidRPr="00D30699">
        <w:rPr>
          <w:lang w:val="sr-Cyrl-BA"/>
        </w:rPr>
        <w:t>, 79/15 и 70/20)</w:t>
      </w:r>
      <w:r w:rsidR="00036302" w:rsidRPr="00D30699">
        <w:rPr>
          <w:lang w:val="sr-Cyrl-BA"/>
        </w:rPr>
        <w:t xml:space="preserve"> </w:t>
      </w:r>
      <w:r w:rsidR="00B86C95" w:rsidRPr="00D30699">
        <w:rPr>
          <w:lang w:val="sr-Cyrl-BA"/>
        </w:rPr>
        <w:t xml:space="preserve">током рада и престанка рада постројења, и то: </w:t>
      </w:r>
    </w:p>
    <w:p w:rsidR="00545B58" w:rsidRPr="00545B58" w:rsidRDefault="00545B58" w:rsidP="00545B58">
      <w:pPr>
        <w:pStyle w:val="ListParagraph"/>
        <w:ind w:left="360"/>
        <w:rPr>
          <w:lang w:val="sr-Cyrl-BA"/>
        </w:rPr>
      </w:pPr>
    </w:p>
    <w:p w:rsidR="00545B58" w:rsidRDefault="00545B58" w:rsidP="00382F7B">
      <w:pPr>
        <w:pStyle w:val="ListParagraph"/>
        <w:numPr>
          <w:ilvl w:val="0"/>
          <w:numId w:val="8"/>
        </w:numPr>
        <w:ind w:left="567" w:hanging="283"/>
      </w:pPr>
      <w:r w:rsidRPr="00545B58">
        <w:rPr>
          <w:lang w:val="sr-Cyrl-RS"/>
        </w:rPr>
        <w:t xml:space="preserve">Да </w:t>
      </w:r>
      <w:r>
        <w:t xml:space="preserve">се предузму све одговарајуће превентивне мјере тако да се спријечи загађење и да се не проузрокује значајније загађење, </w:t>
      </w:r>
    </w:p>
    <w:p w:rsidR="00545B58" w:rsidRDefault="00545B58" w:rsidP="00382F7B">
      <w:pPr>
        <w:pStyle w:val="ListParagraph"/>
        <w:numPr>
          <w:ilvl w:val="0"/>
          <w:numId w:val="8"/>
        </w:numPr>
        <w:ind w:left="567" w:hanging="283"/>
      </w:pPr>
      <w:r>
        <w:rPr>
          <w:lang w:val="sr-Cyrl-RS"/>
        </w:rPr>
        <w:t>Да</w:t>
      </w:r>
      <w:r>
        <w:t xml:space="preserve"> се примјењују најбоље расположиве технике,</w:t>
      </w:r>
    </w:p>
    <w:p w:rsidR="00545B58" w:rsidRDefault="00545B58" w:rsidP="00382F7B">
      <w:pPr>
        <w:pStyle w:val="ListParagraph"/>
        <w:numPr>
          <w:ilvl w:val="0"/>
          <w:numId w:val="8"/>
        </w:numPr>
        <w:ind w:left="567" w:hanging="283"/>
      </w:pPr>
      <w:r w:rsidRPr="00545B58">
        <w:rPr>
          <w:lang w:val="sr-Cyrl-RS"/>
        </w:rPr>
        <w:t>Да</w:t>
      </w:r>
      <w:r>
        <w:t xml:space="preserve"> избјегавају продукцију отпада, </w:t>
      </w:r>
    </w:p>
    <w:p w:rsidR="00545B58" w:rsidRDefault="00545B58" w:rsidP="00382F7B">
      <w:pPr>
        <w:pStyle w:val="ListParagraph"/>
        <w:numPr>
          <w:ilvl w:val="0"/>
          <w:numId w:val="8"/>
        </w:numPr>
        <w:ind w:left="567" w:hanging="283"/>
      </w:pPr>
      <w:r>
        <w:rPr>
          <w:lang w:val="sr-Cyrl-RS"/>
        </w:rPr>
        <w:lastRenderedPageBreak/>
        <w:t>У</w:t>
      </w:r>
      <w:r>
        <w:t xml:space="preserve">колико долази до стварања отпада, количина ће се свести на најмању могућу мјеру или ће се вршити рециклажа или уколико то није технички или економски изводљиво, отпад се одлаже а да се при том избјегава или смањује било какав негативан утицај на животну средину, </w:t>
      </w:r>
    </w:p>
    <w:p w:rsidR="00545B58" w:rsidRDefault="00545B58" w:rsidP="00382F7B">
      <w:pPr>
        <w:pStyle w:val="ListParagraph"/>
        <w:numPr>
          <w:ilvl w:val="0"/>
          <w:numId w:val="8"/>
        </w:numPr>
        <w:ind w:left="567" w:hanging="283"/>
      </w:pPr>
      <w:r w:rsidRPr="00545B58">
        <w:rPr>
          <w:lang w:val="sr-Cyrl-RS"/>
        </w:rPr>
        <w:t>Да</w:t>
      </w:r>
      <w:r>
        <w:t xml:space="preserve"> се енергија и природни ресурси ефикасно користе,</w:t>
      </w:r>
    </w:p>
    <w:p w:rsidR="00545B58" w:rsidRDefault="00545B58" w:rsidP="00382F7B">
      <w:pPr>
        <w:pStyle w:val="ListParagraph"/>
        <w:numPr>
          <w:ilvl w:val="0"/>
          <w:numId w:val="8"/>
        </w:numPr>
        <w:ind w:left="567" w:hanging="283"/>
      </w:pPr>
      <w:r>
        <w:rPr>
          <w:lang w:val="sr-Cyrl-RS"/>
        </w:rPr>
        <w:t xml:space="preserve">Да се </w:t>
      </w:r>
      <w:r>
        <w:t xml:space="preserve">предузму неопходне мјере за спречавање несрећа и ограничавање њихових посљедица и </w:t>
      </w:r>
    </w:p>
    <w:p w:rsidR="00545B58" w:rsidRPr="00545B58" w:rsidRDefault="00545B58" w:rsidP="00382F7B">
      <w:pPr>
        <w:pStyle w:val="ListParagraph"/>
        <w:numPr>
          <w:ilvl w:val="0"/>
          <w:numId w:val="8"/>
        </w:numPr>
        <w:ind w:left="567" w:hanging="283"/>
        <w:rPr>
          <w:lang w:val="sr-Cyrl-BA"/>
        </w:rPr>
      </w:pPr>
      <w:r>
        <w:rPr>
          <w:lang w:val="sr-Cyrl-RS"/>
        </w:rPr>
        <w:t xml:space="preserve">Да </w:t>
      </w:r>
      <w:r>
        <w:t>предузму неопходне мјере након престанка рада постројења да би се избјегао било какав ризик од загађења и да би се локација на којој се постројење налази вратила у задовољавајуће стање.</w:t>
      </w:r>
    </w:p>
    <w:p w:rsidR="003C7430" w:rsidRPr="00010BE4" w:rsidRDefault="003C7430" w:rsidP="00010BE4">
      <w:pPr>
        <w:ind w:left="0" w:firstLine="0"/>
        <w:rPr>
          <w:lang w:val="sr-Cyrl-BA"/>
        </w:rPr>
      </w:pPr>
    </w:p>
    <w:p w:rsidR="00545B58" w:rsidRDefault="00D30699" w:rsidP="00010BE4">
      <w:pPr>
        <w:pStyle w:val="ListParagraph"/>
        <w:numPr>
          <w:ilvl w:val="1"/>
          <w:numId w:val="13"/>
        </w:numPr>
        <w:ind w:left="0" w:firstLine="284"/>
      </w:pPr>
      <w:r>
        <w:rPr>
          <w:lang w:val="sr-Cyrl-RS"/>
        </w:rPr>
        <w:t xml:space="preserve"> </w:t>
      </w:r>
      <w:r w:rsidR="002A13A9" w:rsidRPr="002A13A9">
        <w:rPr>
          <w:lang w:val="sr-Cyrl-RS"/>
        </w:rPr>
        <w:t>Уколико одговорно лице постројења, током трајања важења издате еколошке дозволе планира промјену природе или функционисања постројења или проширење постројења које може утицати на животну средину, дужан је о томе обавестити орган надлежан за издавање еколошке дозволе писаном обавјешћу, сходно чл</w:t>
      </w:r>
      <w:r w:rsidR="00CE4F06">
        <w:rPr>
          <w:lang w:val="sr-Cyrl-RS"/>
        </w:rPr>
        <w:t>ану</w:t>
      </w:r>
      <w:r w:rsidR="002A13A9" w:rsidRPr="002A13A9">
        <w:rPr>
          <w:lang w:val="sr-Cyrl-RS"/>
        </w:rPr>
        <w:t xml:space="preserve"> 96. Закона о заштити животне средине.</w:t>
      </w:r>
    </w:p>
    <w:p w:rsidR="003C7430" w:rsidRPr="008D0D0C" w:rsidRDefault="003C7430" w:rsidP="00545B58">
      <w:pPr>
        <w:pStyle w:val="ListParagraph"/>
        <w:ind w:left="899"/>
      </w:pPr>
    </w:p>
    <w:p w:rsidR="002A13A9" w:rsidRDefault="00D561D6" w:rsidP="00010BE4">
      <w:pPr>
        <w:pStyle w:val="ListParagraph"/>
        <w:numPr>
          <w:ilvl w:val="1"/>
          <w:numId w:val="13"/>
        </w:numPr>
        <w:ind w:left="0" w:firstLine="284"/>
      </w:pPr>
      <w:r>
        <w:rPr>
          <w:lang w:val="sr-Cyrl-RS"/>
        </w:rPr>
        <w:t xml:space="preserve"> </w:t>
      </w:r>
      <w:r w:rsidR="002A13A9" w:rsidRPr="002A13A9">
        <w:rPr>
          <w:lang w:val="sr-Cyrl-RS"/>
        </w:rPr>
        <w:t>Инвеститор „</w:t>
      </w:r>
      <w:r w:rsidR="002A13A9">
        <w:rPr>
          <w:lang w:val="sr-Cyrl-RS"/>
        </w:rPr>
        <w:t>Бранка“ Д.О.О</w:t>
      </w:r>
      <w:r w:rsidR="002A13A9" w:rsidRPr="002A13A9">
        <w:rPr>
          <w:lang w:val="sr-Cyrl-RS"/>
        </w:rPr>
        <w:t xml:space="preserve">. </w:t>
      </w:r>
      <w:r w:rsidR="002A13A9">
        <w:rPr>
          <w:lang w:val="sr-Cyrl-RS"/>
        </w:rPr>
        <w:t>Блажевац</w:t>
      </w:r>
      <w:r w:rsidR="002A13A9" w:rsidRPr="002A13A9">
        <w:rPr>
          <w:lang w:val="sr-Cyrl-RS"/>
        </w:rPr>
        <w:t>, дужан је да током рада и престанка рада предметног објекта, а у складу са достављеном документацијом за издавање еколошке дозволе, примјени мјере ублажавања негативних утицаја на животну средину, а посебно:</w:t>
      </w:r>
    </w:p>
    <w:p w:rsidR="003C7430" w:rsidRDefault="003C7430" w:rsidP="002A13A9">
      <w:pPr>
        <w:pStyle w:val="ListParagraph"/>
      </w:pPr>
    </w:p>
    <w:p w:rsidR="002A13A9" w:rsidRPr="002A13A9" w:rsidRDefault="002A13A9" w:rsidP="00D66770">
      <w:pPr>
        <w:pStyle w:val="ListParagraph"/>
        <w:numPr>
          <w:ilvl w:val="2"/>
          <w:numId w:val="13"/>
        </w:numPr>
        <w:ind w:hanging="436"/>
        <w:rPr>
          <w:b/>
          <w:lang w:val="sr-Cyrl-RS"/>
        </w:rPr>
      </w:pPr>
      <w:r w:rsidRPr="002A13A9">
        <w:rPr>
          <w:b/>
          <w:lang w:val="sr-Cyrl-RS"/>
        </w:rPr>
        <w:t>Мјере спречавања емисија у ваздух</w:t>
      </w:r>
    </w:p>
    <w:p w:rsidR="002A13A9" w:rsidRDefault="002A13A9" w:rsidP="002A13A9">
      <w:pPr>
        <w:pStyle w:val="ListParagraph"/>
        <w:ind w:firstLine="0"/>
        <w:rPr>
          <w:lang w:val="sr-Cyrl-RS"/>
        </w:rPr>
      </w:pPr>
    </w:p>
    <w:p w:rsidR="00A500EB" w:rsidRDefault="002A13A9" w:rsidP="00602D66">
      <w:pPr>
        <w:pStyle w:val="ListParagraph"/>
        <w:numPr>
          <w:ilvl w:val="1"/>
          <w:numId w:val="8"/>
        </w:numPr>
        <w:ind w:left="567" w:hanging="283"/>
        <w:rPr>
          <w:lang w:val="sr-Cyrl-RS"/>
        </w:rPr>
      </w:pPr>
      <w:r w:rsidRPr="002A13A9">
        <w:rPr>
          <w:lang w:val="sr-Cyrl-RS"/>
        </w:rPr>
        <w:t xml:space="preserve">Емисије чврстих честица се јављају при манипулацији са житом, односно при пуњењу и пражњењу постројења. </w:t>
      </w:r>
    </w:p>
    <w:p w:rsidR="00A500EB" w:rsidRDefault="002A13A9" w:rsidP="00602D66">
      <w:pPr>
        <w:pStyle w:val="ListParagraph"/>
        <w:numPr>
          <w:ilvl w:val="1"/>
          <w:numId w:val="8"/>
        </w:numPr>
        <w:ind w:left="567" w:hanging="283"/>
        <w:rPr>
          <w:lang w:val="sr-Cyrl-RS"/>
        </w:rPr>
      </w:pPr>
      <w:r w:rsidRPr="002A13A9">
        <w:rPr>
          <w:lang w:val="sr-Cyrl-RS"/>
        </w:rPr>
        <w:t xml:space="preserve">Прашина настала у процесу производње се помоћу вентилационог система-циклона, избацује изван погона и збрињава. </w:t>
      </w:r>
    </w:p>
    <w:p w:rsidR="00A500EB" w:rsidRDefault="002A13A9" w:rsidP="00602D66">
      <w:pPr>
        <w:pStyle w:val="ListParagraph"/>
        <w:numPr>
          <w:ilvl w:val="1"/>
          <w:numId w:val="8"/>
        </w:numPr>
        <w:ind w:left="567" w:hanging="283"/>
        <w:rPr>
          <w:lang w:val="sr-Cyrl-RS"/>
        </w:rPr>
      </w:pPr>
      <w:r w:rsidRPr="002A13A9">
        <w:rPr>
          <w:lang w:val="sr-Cyrl-RS"/>
        </w:rPr>
        <w:t xml:space="preserve">Предлаже се уградња филтера на вентилационом систему, уколико дође до повећане количине прашине. </w:t>
      </w:r>
    </w:p>
    <w:p w:rsidR="00A500EB" w:rsidRDefault="002A13A9" w:rsidP="00602D66">
      <w:pPr>
        <w:pStyle w:val="ListParagraph"/>
        <w:numPr>
          <w:ilvl w:val="1"/>
          <w:numId w:val="8"/>
        </w:numPr>
        <w:ind w:left="567" w:hanging="283"/>
        <w:rPr>
          <w:lang w:val="sr-Cyrl-RS"/>
        </w:rPr>
      </w:pPr>
      <w:r w:rsidRPr="002A13A9">
        <w:rPr>
          <w:lang w:val="sr-Cyrl-RS"/>
        </w:rPr>
        <w:t xml:space="preserve">Прашина у љетним мјесецима на манипулативнм површинама узроковане кретањем транспортних средстава може да се ријеши полијевањем манипулативних површина водом и обарањем прашине у мјесту настанка. </w:t>
      </w:r>
    </w:p>
    <w:p w:rsidR="00A500EB" w:rsidRDefault="002A13A9" w:rsidP="00602D66">
      <w:pPr>
        <w:pStyle w:val="ListParagraph"/>
        <w:numPr>
          <w:ilvl w:val="1"/>
          <w:numId w:val="8"/>
        </w:numPr>
        <w:ind w:left="567" w:hanging="283"/>
        <w:rPr>
          <w:lang w:val="sr-Cyrl-RS"/>
        </w:rPr>
      </w:pPr>
      <w:r w:rsidRPr="002A13A9">
        <w:rPr>
          <w:lang w:val="sr-Cyrl-RS"/>
        </w:rPr>
        <w:t xml:space="preserve">Прилазни пут до објеката и све манипулативне површине су бетониране тако да је смањен утицај на загађење ваздуха, а на тај начин и омогућено чишћење површине круга објекта. Тиме је смањена и количина прашине у ваздуху. </w:t>
      </w:r>
    </w:p>
    <w:p w:rsidR="00A500EB" w:rsidRPr="00010BE4" w:rsidRDefault="002A13A9" w:rsidP="00010BE4">
      <w:pPr>
        <w:pStyle w:val="ListParagraph"/>
        <w:numPr>
          <w:ilvl w:val="1"/>
          <w:numId w:val="8"/>
        </w:numPr>
        <w:ind w:left="567" w:hanging="283"/>
        <w:rPr>
          <w:lang w:val="sr-Cyrl-RS"/>
        </w:rPr>
      </w:pPr>
      <w:r w:rsidRPr="002A13A9">
        <w:rPr>
          <w:lang w:val="sr-Cyrl-RS"/>
        </w:rPr>
        <w:t>У циљу смањења емисије штетних издувних гасова, из превозних средстава, предлажемо кориштење нискосумпорних погонских горива.</w:t>
      </w:r>
    </w:p>
    <w:p w:rsidR="003C7430" w:rsidRDefault="003C7430" w:rsidP="00A500EB">
      <w:pPr>
        <w:pStyle w:val="ListParagraph"/>
        <w:ind w:left="567" w:firstLine="0"/>
        <w:rPr>
          <w:lang w:val="sr-Cyrl-RS"/>
        </w:rPr>
      </w:pPr>
    </w:p>
    <w:p w:rsidR="00A500EB" w:rsidRPr="00B82DAE" w:rsidRDefault="00A500EB" w:rsidP="00B82DAE">
      <w:pPr>
        <w:pStyle w:val="ListParagraph"/>
        <w:numPr>
          <w:ilvl w:val="2"/>
          <w:numId w:val="13"/>
        </w:numPr>
        <w:ind w:hanging="436"/>
        <w:rPr>
          <w:b/>
          <w:lang w:val="sr-Cyrl-RS"/>
        </w:rPr>
      </w:pPr>
      <w:r w:rsidRPr="00B82DAE">
        <w:rPr>
          <w:b/>
          <w:lang w:val="sr-Cyrl-RS"/>
        </w:rPr>
        <w:t xml:space="preserve">Мјере спречавања емисија у површинске и подземне воде </w:t>
      </w:r>
    </w:p>
    <w:p w:rsidR="00A500EB" w:rsidRDefault="00A500EB" w:rsidP="00A500EB">
      <w:pPr>
        <w:pStyle w:val="ListParagraph"/>
        <w:ind w:firstLine="0"/>
        <w:rPr>
          <w:lang w:val="sr-Cyrl-RS"/>
        </w:rPr>
      </w:pPr>
    </w:p>
    <w:p w:rsidR="00A500EB" w:rsidRDefault="00A500EB" w:rsidP="00A500EB">
      <w:pPr>
        <w:pStyle w:val="ListParagraph"/>
        <w:numPr>
          <w:ilvl w:val="1"/>
          <w:numId w:val="8"/>
        </w:numPr>
        <w:ind w:left="567" w:hanging="284"/>
        <w:rPr>
          <w:lang w:val="sr-Cyrl-RS"/>
        </w:rPr>
      </w:pPr>
      <w:r w:rsidRPr="00A500EB">
        <w:rPr>
          <w:lang w:val="sr-Cyrl-RS"/>
        </w:rPr>
        <w:t xml:space="preserve">Снабд‌јевање водом производног погона, за санитарне и хигијенске потребе врши се из властитог бунара. Погони у свом раду не производи отпадне технолошке воде. </w:t>
      </w:r>
    </w:p>
    <w:p w:rsidR="00602D66" w:rsidRDefault="00A500EB" w:rsidP="00602D66">
      <w:pPr>
        <w:pStyle w:val="ListParagraph"/>
        <w:numPr>
          <w:ilvl w:val="1"/>
          <w:numId w:val="8"/>
        </w:numPr>
        <w:ind w:left="567" w:hanging="283"/>
        <w:rPr>
          <w:lang w:val="sr-Cyrl-RS"/>
        </w:rPr>
      </w:pPr>
      <w:r w:rsidRPr="00A500EB">
        <w:rPr>
          <w:lang w:val="sr-Cyrl-RS"/>
        </w:rPr>
        <w:t>Санитарно-фекалне воде су раздвојене и оне се путем херметички затворених цијеви одводе у непропусну септичку јаму, у складу са Правилником о третману и одводњи отпадних вода за подручја градова и насеља гд‌је нема јавне канализације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00CE4F06">
        <w:rPr>
          <w:lang w:val="sr-Cyrl-RS"/>
        </w:rPr>
        <w:t>:</w:t>
      </w:r>
      <w:r w:rsidR="00CE4F06" w:rsidRPr="00A500EB">
        <w:rPr>
          <w:lang w:val="sr-Cyrl-RS"/>
        </w:rPr>
        <w:t xml:space="preserve"> </w:t>
      </w:r>
      <w:r w:rsidRPr="00A500EB">
        <w:rPr>
          <w:lang w:val="sr-Cyrl-RS"/>
        </w:rPr>
        <w:t xml:space="preserve">68/01). </w:t>
      </w:r>
    </w:p>
    <w:p w:rsidR="00602D66" w:rsidRDefault="00A500EB" w:rsidP="00602D66">
      <w:pPr>
        <w:pStyle w:val="ListParagraph"/>
        <w:numPr>
          <w:ilvl w:val="1"/>
          <w:numId w:val="8"/>
        </w:numPr>
        <w:ind w:left="567" w:hanging="283"/>
        <w:rPr>
          <w:lang w:val="sr-Cyrl-RS"/>
        </w:rPr>
      </w:pPr>
      <w:r w:rsidRPr="00602D66">
        <w:rPr>
          <w:lang w:val="sr-Cyrl-RS"/>
        </w:rPr>
        <w:t>Вршити</w:t>
      </w:r>
      <w:r w:rsidR="00602D66">
        <w:rPr>
          <w:lang w:val="sr-Cyrl-RS"/>
        </w:rPr>
        <w:t xml:space="preserve"> редовно чишћење септичке јаме.</w:t>
      </w:r>
    </w:p>
    <w:p w:rsidR="00602D66" w:rsidRPr="00602D66" w:rsidRDefault="00602D66" w:rsidP="00602D66">
      <w:pPr>
        <w:pStyle w:val="ListParagraph"/>
        <w:numPr>
          <w:ilvl w:val="1"/>
          <w:numId w:val="8"/>
        </w:numPr>
        <w:ind w:left="568" w:hanging="284"/>
        <w:rPr>
          <w:lang w:val="sr-Cyrl-RS"/>
        </w:rPr>
      </w:pPr>
      <w:r w:rsidRPr="00602D66">
        <w:rPr>
          <w:lang w:val="sr-Cyrl-RS"/>
        </w:rPr>
        <w:t>Отпадне воде са бетонираних манипулативних површина и уређених сливника слијевати/ пречишћавати у таложник-у, а након тога у упојни бунар. Анализа квалитета пречишћених отпадних вода мора бити у складу са Правилником о условима испуштања отпадних вода у површинске воде ("Службени гласник Републике Српске", број</w:t>
      </w:r>
      <w:r w:rsidR="00CE4F06">
        <w:rPr>
          <w:lang w:val="sr-Cyrl-RS"/>
        </w:rPr>
        <w:t>:</w:t>
      </w:r>
      <w:r w:rsidRPr="00602D66">
        <w:rPr>
          <w:lang w:val="sr-Cyrl-RS"/>
        </w:rPr>
        <w:t xml:space="preserve"> 44/01).</w:t>
      </w:r>
    </w:p>
    <w:p w:rsidR="00602D66" w:rsidRDefault="00A500EB" w:rsidP="00602D66">
      <w:pPr>
        <w:pStyle w:val="ListParagraph"/>
        <w:numPr>
          <w:ilvl w:val="1"/>
          <w:numId w:val="8"/>
        </w:numPr>
        <w:ind w:left="567" w:hanging="283"/>
        <w:rPr>
          <w:lang w:val="sr-Cyrl-RS"/>
        </w:rPr>
      </w:pPr>
      <w:r w:rsidRPr="00A500EB">
        <w:rPr>
          <w:lang w:val="sr-Cyrl-RS"/>
        </w:rPr>
        <w:lastRenderedPageBreak/>
        <w:t xml:space="preserve">Атмосферске воде које се прикупљају олуцима са кровних површина иду директно у природни реципијент. </w:t>
      </w:r>
    </w:p>
    <w:p w:rsidR="00A500EB" w:rsidRDefault="00A500EB" w:rsidP="00602D66">
      <w:pPr>
        <w:pStyle w:val="ListParagraph"/>
        <w:numPr>
          <w:ilvl w:val="1"/>
          <w:numId w:val="8"/>
        </w:numPr>
        <w:ind w:left="567" w:hanging="283"/>
        <w:rPr>
          <w:lang w:val="sr-Cyrl-RS"/>
        </w:rPr>
      </w:pPr>
      <w:r w:rsidRPr="00A500EB">
        <w:rPr>
          <w:lang w:val="sr-Cyrl-RS"/>
        </w:rPr>
        <w:t>Асфалтирати или урадити са чврстом подлогом приступну површину и отворени манипулативни простор око предметног постројења, тј. објеката на локацији.</w:t>
      </w:r>
    </w:p>
    <w:p w:rsidR="00010BE4" w:rsidRDefault="00010BE4" w:rsidP="00010BE4">
      <w:pPr>
        <w:ind w:left="0" w:firstLine="0"/>
        <w:rPr>
          <w:lang w:val="sr-Cyrl-RS"/>
        </w:rPr>
      </w:pPr>
    </w:p>
    <w:p w:rsidR="00010BE4" w:rsidRPr="00010BE4" w:rsidRDefault="00010BE4" w:rsidP="00010BE4">
      <w:pPr>
        <w:ind w:left="0" w:firstLine="0"/>
        <w:rPr>
          <w:lang w:val="sr-Cyrl-RS"/>
        </w:rPr>
      </w:pPr>
    </w:p>
    <w:p w:rsidR="00292F43" w:rsidRPr="00682C2E" w:rsidRDefault="00292F43" w:rsidP="00682C2E">
      <w:pPr>
        <w:pStyle w:val="ListParagraph"/>
        <w:numPr>
          <w:ilvl w:val="2"/>
          <w:numId w:val="13"/>
        </w:numPr>
        <w:ind w:hanging="436"/>
        <w:rPr>
          <w:b/>
          <w:lang w:val="sr-Cyrl-RS"/>
        </w:rPr>
      </w:pPr>
      <w:r w:rsidRPr="00682C2E">
        <w:rPr>
          <w:b/>
          <w:lang w:val="sr-Cyrl-RS"/>
        </w:rPr>
        <w:t xml:space="preserve">Мјере за заштиту земљишта </w:t>
      </w:r>
    </w:p>
    <w:p w:rsidR="00292F43" w:rsidRDefault="00292F43" w:rsidP="00292F43">
      <w:pPr>
        <w:pStyle w:val="ListParagraph"/>
        <w:ind w:firstLine="0"/>
        <w:rPr>
          <w:lang w:val="sr-Cyrl-RS"/>
        </w:rPr>
      </w:pPr>
    </w:p>
    <w:p w:rsidR="00292F43" w:rsidRDefault="00292F43" w:rsidP="00292F43">
      <w:pPr>
        <w:pStyle w:val="ListParagraph"/>
        <w:numPr>
          <w:ilvl w:val="1"/>
          <w:numId w:val="8"/>
        </w:numPr>
        <w:ind w:left="567" w:hanging="283"/>
        <w:rPr>
          <w:lang w:val="sr-Cyrl-RS"/>
        </w:rPr>
      </w:pPr>
      <w:r w:rsidRPr="00292F43">
        <w:rPr>
          <w:lang w:val="sr-Cyrl-RS"/>
        </w:rPr>
        <w:t xml:space="preserve">Производни процес нема негативан утицај на квалитет земљишта, ако се узме у обзир правилан третман отпадних вода и отпада. </w:t>
      </w:r>
    </w:p>
    <w:p w:rsidR="00272A66" w:rsidRDefault="00292F43" w:rsidP="00292F43">
      <w:pPr>
        <w:pStyle w:val="ListParagraph"/>
        <w:numPr>
          <w:ilvl w:val="1"/>
          <w:numId w:val="8"/>
        </w:numPr>
        <w:ind w:left="567" w:hanging="283"/>
        <w:rPr>
          <w:lang w:val="sr-Cyrl-RS"/>
        </w:rPr>
      </w:pPr>
      <w:r w:rsidRPr="00292F43">
        <w:rPr>
          <w:lang w:val="sr-Cyrl-RS"/>
        </w:rPr>
        <w:t>Комунални отпад се при</w:t>
      </w:r>
      <w:r w:rsidR="00C765F3">
        <w:rPr>
          <w:lang w:val="sr-Cyrl-RS"/>
        </w:rPr>
        <w:t>купља у контејнер запремине 5 м</w:t>
      </w:r>
      <w:r w:rsidR="00C765F3">
        <w:rPr>
          <w:vertAlign w:val="superscript"/>
          <w:lang w:val="sr-Cyrl-RS"/>
        </w:rPr>
        <w:t>3</w:t>
      </w:r>
      <w:r w:rsidRPr="00292F43">
        <w:rPr>
          <w:lang w:val="sr-Cyrl-RS"/>
        </w:rPr>
        <w:t xml:space="preserve"> и преузима од стране овлаштене комуналне службе са којом је склопљен уговор о одвозу комуналног отпада. </w:t>
      </w:r>
    </w:p>
    <w:p w:rsidR="00272A66" w:rsidRDefault="00292F43" w:rsidP="00292F43">
      <w:pPr>
        <w:pStyle w:val="ListParagraph"/>
        <w:numPr>
          <w:ilvl w:val="1"/>
          <w:numId w:val="8"/>
        </w:numPr>
        <w:ind w:left="567" w:hanging="283"/>
        <w:rPr>
          <w:lang w:val="sr-Cyrl-RS"/>
        </w:rPr>
      </w:pPr>
      <w:r w:rsidRPr="00292F43">
        <w:rPr>
          <w:lang w:val="sr-Cyrl-RS"/>
        </w:rPr>
        <w:t xml:space="preserve">Отпад из процеса производње, амбалажни отпад, се одлаже у контејнер заједно са комуналним отпадом. У наредном периоду потребно је вршити одлагање папирног и пластичног амбалажног отпада у посебне посуде и предавати овај отпад овалштеној фирма у циљу рециклаже истог. </w:t>
      </w:r>
    </w:p>
    <w:p w:rsidR="00272A66" w:rsidRDefault="00292F43" w:rsidP="00292F43">
      <w:pPr>
        <w:pStyle w:val="ListParagraph"/>
        <w:numPr>
          <w:ilvl w:val="1"/>
          <w:numId w:val="8"/>
        </w:numPr>
        <w:ind w:left="567" w:hanging="283"/>
        <w:rPr>
          <w:lang w:val="sr-Cyrl-RS"/>
        </w:rPr>
      </w:pPr>
      <w:r w:rsidRPr="00292F43">
        <w:rPr>
          <w:lang w:val="sr-Cyrl-RS"/>
        </w:rPr>
        <w:t xml:space="preserve">Прилазни пут до објекта и све манипулативне површине су д‌јелимично уређене тако да ће бити смањен утицај на загађење земљишта, а на тај начин и омогућено чишћење површине круга објеката. Тиме је смањена и количина прашине у ваздуху. Такође на тај начин је ријешено сакупљање свих оборинских вода и вода од прања манипулативних површина до крајњег реципијента. </w:t>
      </w:r>
    </w:p>
    <w:p w:rsidR="00272A66" w:rsidRDefault="00292F43" w:rsidP="00292F43">
      <w:pPr>
        <w:pStyle w:val="ListParagraph"/>
        <w:numPr>
          <w:ilvl w:val="1"/>
          <w:numId w:val="8"/>
        </w:numPr>
        <w:ind w:left="567" w:hanging="283"/>
        <w:rPr>
          <w:lang w:val="sr-Cyrl-RS"/>
        </w:rPr>
      </w:pPr>
      <w:r w:rsidRPr="00292F43">
        <w:rPr>
          <w:lang w:val="sr-Cyrl-RS"/>
        </w:rPr>
        <w:t xml:space="preserve">Поред наведеног уређења манипулативних површина обезбјеђено је сигурно одлагање контејнера, лакши транспорт сировине и производа и осталих материјално техничких средстава. </w:t>
      </w:r>
    </w:p>
    <w:p w:rsidR="002A13A9" w:rsidRPr="00292F43" w:rsidRDefault="00292F43" w:rsidP="00292F43">
      <w:pPr>
        <w:pStyle w:val="ListParagraph"/>
        <w:numPr>
          <w:ilvl w:val="1"/>
          <w:numId w:val="8"/>
        </w:numPr>
        <w:ind w:left="567" w:hanging="283"/>
        <w:rPr>
          <w:lang w:val="sr-Cyrl-RS"/>
        </w:rPr>
      </w:pPr>
      <w:r w:rsidRPr="00292F43">
        <w:rPr>
          <w:lang w:val="sr-Cyrl-RS"/>
        </w:rPr>
        <w:t>Све слободне површине које се не користе као манипулативне озеленити на одговарајући начин.</w:t>
      </w:r>
    </w:p>
    <w:p w:rsidR="003C7430" w:rsidRDefault="003C7430" w:rsidP="002A13A9">
      <w:pPr>
        <w:ind w:left="0" w:firstLine="0"/>
      </w:pPr>
    </w:p>
    <w:p w:rsidR="003853BA" w:rsidRDefault="003853BA" w:rsidP="003853BA">
      <w:pPr>
        <w:pStyle w:val="ListParagraph"/>
        <w:numPr>
          <w:ilvl w:val="2"/>
          <w:numId w:val="13"/>
        </w:numPr>
        <w:ind w:hanging="436"/>
        <w:rPr>
          <w:lang w:val="sr-Cyrl-RS"/>
        </w:rPr>
      </w:pPr>
      <w:r w:rsidRPr="003853BA">
        <w:rPr>
          <w:b/>
          <w:lang w:val="sr-Cyrl-RS"/>
        </w:rPr>
        <w:t>Мјере превенције за смањење интензитета буке</w:t>
      </w:r>
      <w:r w:rsidRPr="003853BA">
        <w:rPr>
          <w:lang w:val="sr-Cyrl-RS"/>
        </w:rPr>
        <w:t xml:space="preserve"> </w:t>
      </w:r>
    </w:p>
    <w:p w:rsidR="003853BA" w:rsidRDefault="003853BA" w:rsidP="003853BA">
      <w:pPr>
        <w:pStyle w:val="ListParagraph"/>
        <w:ind w:firstLine="0"/>
        <w:rPr>
          <w:lang w:val="sr-Cyrl-RS"/>
        </w:rPr>
      </w:pPr>
    </w:p>
    <w:p w:rsidR="003853BA" w:rsidRDefault="003853BA" w:rsidP="003853BA">
      <w:pPr>
        <w:pStyle w:val="ListParagraph"/>
        <w:numPr>
          <w:ilvl w:val="1"/>
          <w:numId w:val="8"/>
        </w:numPr>
        <w:ind w:left="567" w:hanging="283"/>
        <w:rPr>
          <w:lang w:val="sr-Cyrl-RS"/>
        </w:rPr>
      </w:pPr>
      <w:r w:rsidRPr="003853BA">
        <w:rPr>
          <w:lang w:val="sr-Cyrl-RS"/>
        </w:rPr>
        <w:t xml:space="preserve">Радни процеси у производним погонима представља извор буке. </w:t>
      </w:r>
    </w:p>
    <w:p w:rsidR="003853BA" w:rsidRDefault="003853BA" w:rsidP="003853BA">
      <w:pPr>
        <w:pStyle w:val="ListParagraph"/>
        <w:numPr>
          <w:ilvl w:val="1"/>
          <w:numId w:val="8"/>
        </w:numPr>
        <w:ind w:left="567" w:hanging="283"/>
        <w:rPr>
          <w:lang w:val="sr-Cyrl-RS"/>
        </w:rPr>
      </w:pPr>
      <w:r w:rsidRPr="003853BA">
        <w:rPr>
          <w:lang w:val="sr-Cyrl-RS"/>
        </w:rPr>
        <w:t>Радне машине одржавати на нивоу који искључује појаву непотребних извора буке (вибрирајући лимови, оштећ</w:t>
      </w:r>
      <w:r w:rsidR="000E0B42">
        <w:rPr>
          <w:lang w:val="sr-Cyrl-RS"/>
        </w:rPr>
        <w:t>ења узглобљења, лежајеви и др.).</w:t>
      </w:r>
      <w:r w:rsidRPr="003853BA">
        <w:rPr>
          <w:lang w:val="sr-Cyrl-RS"/>
        </w:rPr>
        <w:t xml:space="preserve"> </w:t>
      </w:r>
    </w:p>
    <w:p w:rsidR="003853BA" w:rsidRDefault="003853BA" w:rsidP="003853BA">
      <w:pPr>
        <w:pStyle w:val="ListParagraph"/>
        <w:numPr>
          <w:ilvl w:val="1"/>
          <w:numId w:val="8"/>
        </w:numPr>
        <w:ind w:left="567" w:hanging="283"/>
        <w:rPr>
          <w:lang w:val="sr-Cyrl-RS"/>
        </w:rPr>
      </w:pPr>
      <w:r w:rsidRPr="003853BA">
        <w:rPr>
          <w:lang w:val="sr-Cyrl-RS"/>
        </w:rPr>
        <w:t xml:space="preserve">Смањење утицаја буке на вањску средину обезбјеђен је прописном удаљености објеката од пословног објекта другог типа намјене или породичне куће. Такође, ова ситуација ће бити праћена редовним периодичним мјерењима услова буке у животној средини. </w:t>
      </w:r>
    </w:p>
    <w:p w:rsidR="003853BA" w:rsidRDefault="003853BA" w:rsidP="003853BA">
      <w:pPr>
        <w:pStyle w:val="ListParagraph"/>
        <w:numPr>
          <w:ilvl w:val="1"/>
          <w:numId w:val="8"/>
        </w:numPr>
        <w:ind w:left="567" w:hanging="283"/>
        <w:rPr>
          <w:lang w:val="sr-Cyrl-RS"/>
        </w:rPr>
      </w:pPr>
      <w:r w:rsidRPr="003853BA">
        <w:rPr>
          <w:lang w:val="sr-Cyrl-RS"/>
        </w:rPr>
        <w:t xml:space="preserve">Извршеним мјерењем утврђено је да се емисија буке налази у законским оквирима, у складу са </w:t>
      </w:r>
      <w:r w:rsidR="006A4A25" w:rsidRPr="006A4A25">
        <w:t>Правилник</w:t>
      </w:r>
      <w:r w:rsidR="006A4A25">
        <w:rPr>
          <w:lang w:val="sr-Cyrl-RS"/>
        </w:rPr>
        <w:t>ом</w:t>
      </w:r>
      <w:r w:rsidR="006A4A25" w:rsidRPr="006A4A25">
        <w:t xml:space="preserve"> о граничним вриједностима интензитета буке (</w:t>
      </w:r>
      <w:r w:rsidR="006A4A25">
        <w:rPr>
          <w:lang w:val="sr-Cyrl-RS"/>
        </w:rPr>
        <w:t>„</w:t>
      </w:r>
      <w:r w:rsidR="006A4A25" w:rsidRPr="006A4A25">
        <w:t>Службени гласник Републике Српске</w:t>
      </w:r>
      <w:r w:rsidR="006A4A25">
        <w:rPr>
          <w:lang w:val="sr-Cyrl-RS"/>
        </w:rPr>
        <w:t>“</w:t>
      </w:r>
      <w:r w:rsidR="006A4A25" w:rsidRPr="006A4A25">
        <w:t>, број</w:t>
      </w:r>
      <w:r w:rsidR="00CE4F06">
        <w:rPr>
          <w:lang w:val="sr-Cyrl-RS"/>
        </w:rPr>
        <w:t>:</w:t>
      </w:r>
      <w:r w:rsidR="006A4A25" w:rsidRPr="006A4A25">
        <w:t> </w:t>
      </w:r>
      <w:r w:rsidR="006A4A25">
        <w:rPr>
          <w:lang w:val="sr-Cyrl-RS"/>
        </w:rPr>
        <w:t>2/23</w:t>
      </w:r>
      <w:r w:rsidR="00B92E99">
        <w:fldChar w:fldCharType="begin"/>
      </w:r>
      <w:r w:rsidR="00B92E99">
        <w:instrText xml:space="preserve"> HYPERLINK "https://rzsm.org/images/RZSM/Propisi/MPUGE/Zastita%20zivotne%20sredine/MPUGE_Zzs_Vazeci/2-23_Pravilnik_o_granicnim_vrijednostima_intenziteta_buke.pdf" </w:instrText>
      </w:r>
      <w:r w:rsidR="00B92E99">
        <w:fldChar w:fldCharType="end"/>
      </w:r>
      <w:r w:rsidR="006A4A25" w:rsidRPr="006A4A25">
        <w:t>)</w:t>
      </w:r>
    </w:p>
    <w:p w:rsidR="003853BA" w:rsidRDefault="003853BA" w:rsidP="003853BA">
      <w:pPr>
        <w:pStyle w:val="ListParagraph"/>
        <w:numPr>
          <w:ilvl w:val="1"/>
          <w:numId w:val="8"/>
        </w:numPr>
        <w:ind w:left="567" w:hanging="283"/>
        <w:rPr>
          <w:lang w:val="sr-Cyrl-RS"/>
        </w:rPr>
      </w:pPr>
      <w:r w:rsidRPr="003853BA">
        <w:rPr>
          <w:lang w:val="sr-Cyrl-RS"/>
        </w:rPr>
        <w:t xml:space="preserve">Вршити периодично мјерење емисије буке у животну средину, те измјерене вриједности упоредити са дозвољеним граничним вриједностима. У случају одступања предвид‌јети додатне мјере заштите. </w:t>
      </w:r>
    </w:p>
    <w:p w:rsidR="00292F43" w:rsidRDefault="003853BA" w:rsidP="003853BA">
      <w:pPr>
        <w:pStyle w:val="ListParagraph"/>
        <w:numPr>
          <w:ilvl w:val="1"/>
          <w:numId w:val="8"/>
        </w:numPr>
        <w:ind w:left="567" w:hanging="283"/>
        <w:rPr>
          <w:lang w:val="sr-Cyrl-RS"/>
        </w:rPr>
      </w:pPr>
      <w:r w:rsidRPr="003853BA">
        <w:rPr>
          <w:lang w:val="sr-Cyrl-RS"/>
        </w:rPr>
        <w:t>Уколико се будућим мјерењима, утврди повећена емисија буке, потребно је обезбједити кориштење заштитних средстава-антифона и извршити звучну изолацију извора буке.</w:t>
      </w:r>
    </w:p>
    <w:p w:rsidR="00E646B3" w:rsidRDefault="00E646B3" w:rsidP="00E86BF6">
      <w:pPr>
        <w:pStyle w:val="ListParagraph"/>
        <w:ind w:left="567" w:firstLine="0"/>
        <w:rPr>
          <w:lang w:val="sr-Cyrl-RS"/>
        </w:rPr>
      </w:pPr>
    </w:p>
    <w:p w:rsidR="00E86BF6" w:rsidRDefault="00E86BF6" w:rsidP="00E86BF6">
      <w:pPr>
        <w:pStyle w:val="ListParagraph"/>
        <w:numPr>
          <w:ilvl w:val="2"/>
          <w:numId w:val="13"/>
        </w:numPr>
        <w:ind w:hanging="436"/>
        <w:rPr>
          <w:lang w:val="sr-Cyrl-RS"/>
        </w:rPr>
      </w:pPr>
      <w:r w:rsidRPr="00E86BF6">
        <w:rPr>
          <w:b/>
          <w:lang w:val="sr-Cyrl-RS"/>
        </w:rPr>
        <w:t>Мјере за спречавање и смањење чврстог отпада</w:t>
      </w:r>
      <w:r w:rsidRPr="00E86BF6">
        <w:rPr>
          <w:lang w:val="sr-Cyrl-RS"/>
        </w:rPr>
        <w:t xml:space="preserve"> </w:t>
      </w:r>
    </w:p>
    <w:p w:rsidR="00E86BF6" w:rsidRDefault="00E86BF6" w:rsidP="00E86BF6">
      <w:pPr>
        <w:pStyle w:val="ListParagraph"/>
        <w:ind w:firstLine="0"/>
        <w:rPr>
          <w:lang w:val="sr-Cyrl-RS"/>
        </w:rPr>
      </w:pPr>
    </w:p>
    <w:p w:rsidR="00E86BF6" w:rsidRDefault="00E86BF6" w:rsidP="00E86BF6">
      <w:pPr>
        <w:ind w:left="0" w:firstLine="567"/>
        <w:rPr>
          <w:lang w:val="sr-Cyrl-RS"/>
        </w:rPr>
      </w:pPr>
      <w:r w:rsidRPr="00E86BF6">
        <w:rPr>
          <w:lang w:val="sr-Cyrl-RS"/>
        </w:rPr>
        <w:t>У складу са Правилником о измјенама Правилника о категоријама, испитивању и класификацији отпада, ("</w:t>
      </w:r>
      <w:r w:rsidR="00CE4F06" w:rsidRPr="00602D66">
        <w:rPr>
          <w:lang w:val="sr-Cyrl-RS"/>
        </w:rPr>
        <w:t>Службени гласник Републике Српске</w:t>
      </w:r>
      <w:r w:rsidR="00CE4F06">
        <w:rPr>
          <w:lang w:val="sr-Cyrl-RS"/>
        </w:rPr>
        <w:t xml:space="preserve">", </w:t>
      </w:r>
      <w:r w:rsidR="00CE4F06" w:rsidRPr="00602D66">
        <w:rPr>
          <w:lang w:val="sr-Cyrl-RS"/>
        </w:rPr>
        <w:t>број</w:t>
      </w:r>
      <w:r w:rsidR="00CE4F06">
        <w:rPr>
          <w:lang w:val="sr-Cyrl-RS"/>
        </w:rPr>
        <w:t>:</w:t>
      </w:r>
      <w:r w:rsidR="00CE4F06" w:rsidRPr="00E86BF6">
        <w:rPr>
          <w:lang w:val="sr-Cyrl-RS"/>
        </w:rPr>
        <w:t xml:space="preserve"> </w:t>
      </w:r>
      <w:r w:rsidRPr="00E86BF6">
        <w:rPr>
          <w:lang w:val="sr-Cyrl-RS"/>
        </w:rPr>
        <w:t xml:space="preserve">79/18) на предметној локацији селективно се раздвајају следеће врсте отпада: </w:t>
      </w:r>
    </w:p>
    <w:p w:rsidR="00E86BF6" w:rsidRDefault="00E86BF6" w:rsidP="00E86BF6">
      <w:pPr>
        <w:ind w:left="210" w:firstLine="0"/>
        <w:rPr>
          <w:lang w:val="sr-Cyrl-RS"/>
        </w:rPr>
      </w:pPr>
    </w:p>
    <w:p w:rsidR="00E86BF6" w:rsidRDefault="00E86BF6" w:rsidP="00E86BF6">
      <w:pPr>
        <w:pStyle w:val="ListParagraph"/>
        <w:numPr>
          <w:ilvl w:val="1"/>
          <w:numId w:val="8"/>
        </w:numPr>
        <w:ind w:left="567" w:hanging="283"/>
        <w:rPr>
          <w:lang w:val="sr-Cyrl-RS"/>
        </w:rPr>
      </w:pPr>
      <w:r w:rsidRPr="00E86BF6">
        <w:rPr>
          <w:lang w:val="sr-Cyrl-RS"/>
        </w:rPr>
        <w:t>Отпад прикупљати и класификовати према Правилнику о измјенама Правилника о категоријама, испитивању и класификацији отпада ("</w:t>
      </w:r>
      <w:r w:rsidR="00CE4F06" w:rsidRPr="00602D66">
        <w:rPr>
          <w:lang w:val="sr-Cyrl-RS"/>
        </w:rPr>
        <w:t>Службени гласник Републике Српске</w:t>
      </w:r>
      <w:r w:rsidR="00CE4F06">
        <w:rPr>
          <w:lang w:val="sr-Cyrl-RS"/>
        </w:rPr>
        <w:t xml:space="preserve">", </w:t>
      </w:r>
      <w:r w:rsidR="00CE4F06" w:rsidRPr="00602D66">
        <w:rPr>
          <w:lang w:val="sr-Cyrl-RS"/>
        </w:rPr>
        <w:t>број</w:t>
      </w:r>
      <w:r w:rsidR="00CE4F06">
        <w:rPr>
          <w:lang w:val="sr-Cyrl-RS"/>
        </w:rPr>
        <w:t>:</w:t>
      </w:r>
      <w:r w:rsidR="00CE4F06" w:rsidRPr="00E86BF6">
        <w:rPr>
          <w:lang w:val="sr-Cyrl-RS"/>
        </w:rPr>
        <w:t xml:space="preserve"> </w:t>
      </w:r>
      <w:r w:rsidRPr="00E86BF6">
        <w:rPr>
          <w:lang w:val="sr-Cyrl-RS"/>
        </w:rPr>
        <w:t xml:space="preserve">79/18), према порјеклу из процеса рада, и збрињавати га са овлаштеним институцијама, у складу са Планом управљања отпадом. </w:t>
      </w:r>
    </w:p>
    <w:p w:rsidR="00E86BF6" w:rsidRDefault="00E86BF6" w:rsidP="00E86BF6">
      <w:pPr>
        <w:pStyle w:val="ListParagraph"/>
        <w:numPr>
          <w:ilvl w:val="1"/>
          <w:numId w:val="8"/>
        </w:numPr>
        <w:ind w:left="567" w:hanging="283"/>
        <w:rPr>
          <w:lang w:val="sr-Cyrl-RS"/>
        </w:rPr>
      </w:pPr>
      <w:r w:rsidRPr="00E86BF6">
        <w:rPr>
          <w:lang w:val="sr-Cyrl-RS"/>
        </w:rPr>
        <w:t>Папирну и пластичну амбалажу је потребно прикупљати и раздвајати одво</w:t>
      </w:r>
      <w:r>
        <w:rPr>
          <w:lang w:val="sr-Cyrl-RS"/>
        </w:rPr>
        <w:t>јено на за то предвиђено мјесто.</w:t>
      </w:r>
      <w:r w:rsidRPr="00E86BF6">
        <w:rPr>
          <w:lang w:val="sr-Cyrl-RS"/>
        </w:rPr>
        <w:t xml:space="preserve"> </w:t>
      </w:r>
    </w:p>
    <w:p w:rsidR="00E86BF6" w:rsidRDefault="00E86BF6" w:rsidP="00E86BF6">
      <w:pPr>
        <w:pStyle w:val="ListParagraph"/>
        <w:numPr>
          <w:ilvl w:val="1"/>
          <w:numId w:val="8"/>
        </w:numPr>
        <w:ind w:left="567" w:hanging="283"/>
        <w:rPr>
          <w:lang w:val="sr-Cyrl-RS"/>
        </w:rPr>
      </w:pPr>
      <w:r w:rsidRPr="00E86BF6">
        <w:rPr>
          <w:lang w:val="sr-Cyrl-RS"/>
        </w:rPr>
        <w:t>Комунални отпад одлагати у контејнер затвореног типа и редовно празнити у сарадњи</w:t>
      </w:r>
      <w:r>
        <w:rPr>
          <w:lang w:val="sr-Cyrl-RS"/>
        </w:rPr>
        <w:t xml:space="preserve"> са локалном комуналном службом.</w:t>
      </w:r>
      <w:r w:rsidRPr="00E86BF6">
        <w:rPr>
          <w:lang w:val="sr-Cyrl-RS"/>
        </w:rPr>
        <w:t xml:space="preserve"> </w:t>
      </w:r>
    </w:p>
    <w:p w:rsidR="00E86BF6" w:rsidRDefault="00E86BF6" w:rsidP="00E86BF6">
      <w:pPr>
        <w:pStyle w:val="ListParagraph"/>
        <w:numPr>
          <w:ilvl w:val="1"/>
          <w:numId w:val="8"/>
        </w:numPr>
        <w:ind w:left="567" w:hanging="283"/>
        <w:rPr>
          <w:lang w:val="sr-Cyrl-RS"/>
        </w:rPr>
      </w:pPr>
      <w:r w:rsidRPr="00E86BF6">
        <w:rPr>
          <w:lang w:val="sr-Cyrl-RS"/>
        </w:rPr>
        <w:t>Муљ из септичке јаме треба у сарадњу са надлежним предузећем одлагати на депонију. За чишћење септичке јаме и одлагање муља из исте потребно је склопити</w:t>
      </w:r>
      <w:r>
        <w:rPr>
          <w:lang w:val="sr-Cyrl-RS"/>
        </w:rPr>
        <w:t xml:space="preserve"> уговор са надлежним предузећем.</w:t>
      </w:r>
      <w:r w:rsidRPr="00E86BF6">
        <w:rPr>
          <w:lang w:val="sr-Cyrl-RS"/>
        </w:rPr>
        <w:t xml:space="preserve"> </w:t>
      </w:r>
    </w:p>
    <w:p w:rsidR="00E86BF6" w:rsidRDefault="00E86BF6" w:rsidP="00E86BF6">
      <w:pPr>
        <w:pStyle w:val="ListParagraph"/>
        <w:numPr>
          <w:ilvl w:val="1"/>
          <w:numId w:val="8"/>
        </w:numPr>
        <w:ind w:left="567" w:hanging="283"/>
        <w:rPr>
          <w:lang w:val="sr-Cyrl-RS"/>
        </w:rPr>
      </w:pPr>
      <w:r w:rsidRPr="00E86BF6">
        <w:rPr>
          <w:lang w:val="sr-Cyrl-RS"/>
        </w:rPr>
        <w:t>Инвеститор је у обавези склопити Уговоре о збрињавању свих врст</w:t>
      </w:r>
      <w:r>
        <w:rPr>
          <w:lang w:val="sr-Cyrl-RS"/>
        </w:rPr>
        <w:t>а отпада на предметној локацији.</w:t>
      </w:r>
      <w:r w:rsidRPr="00E86BF6">
        <w:rPr>
          <w:lang w:val="sr-Cyrl-RS"/>
        </w:rPr>
        <w:t xml:space="preserve"> </w:t>
      </w:r>
    </w:p>
    <w:p w:rsidR="00E86BF6" w:rsidRDefault="00E86BF6" w:rsidP="00E86BF6">
      <w:pPr>
        <w:pStyle w:val="ListParagraph"/>
        <w:numPr>
          <w:ilvl w:val="1"/>
          <w:numId w:val="8"/>
        </w:numPr>
        <w:ind w:left="567" w:hanging="283"/>
        <w:rPr>
          <w:lang w:val="sr-Cyrl-RS"/>
        </w:rPr>
      </w:pPr>
      <w:r w:rsidRPr="00E86BF6">
        <w:rPr>
          <w:lang w:val="sr-Cyrl-RS"/>
        </w:rPr>
        <w:t xml:space="preserve">Спријечити неконтролисано расипање отпада. </w:t>
      </w:r>
    </w:p>
    <w:p w:rsidR="00E86BF6" w:rsidRDefault="00E86BF6" w:rsidP="00E86BF6">
      <w:pPr>
        <w:pStyle w:val="ListParagraph"/>
        <w:numPr>
          <w:ilvl w:val="1"/>
          <w:numId w:val="8"/>
        </w:numPr>
        <w:ind w:left="567" w:hanging="283"/>
        <w:rPr>
          <w:lang w:val="sr-Cyrl-RS"/>
        </w:rPr>
      </w:pPr>
      <w:r w:rsidRPr="00E86BF6">
        <w:rPr>
          <w:lang w:val="sr-Cyrl-RS"/>
        </w:rPr>
        <w:t>Неопходан свакодневни надзор и збрињавање отпада на локацији рада.</w:t>
      </w:r>
    </w:p>
    <w:p w:rsidR="00C43D6D" w:rsidRDefault="00C43D6D" w:rsidP="00E4160A">
      <w:pPr>
        <w:ind w:left="0" w:firstLine="0"/>
        <w:rPr>
          <w:lang w:val="sr-Cyrl-RS"/>
        </w:rPr>
      </w:pPr>
    </w:p>
    <w:p w:rsidR="004024BE" w:rsidRDefault="004024BE" w:rsidP="00E4160A">
      <w:pPr>
        <w:ind w:left="0" w:firstLine="0"/>
        <w:rPr>
          <w:lang w:val="sr-Cyrl-RS"/>
        </w:rPr>
      </w:pPr>
    </w:p>
    <w:p w:rsidR="00C43D6D" w:rsidRPr="00C43D6D" w:rsidRDefault="00C43D6D" w:rsidP="00C43D6D">
      <w:pPr>
        <w:rPr>
          <w:lang w:val="sr-Cyrl-RS"/>
        </w:rPr>
      </w:pPr>
      <w:r w:rsidRPr="00C43D6D">
        <w:rPr>
          <w:lang w:val="sr-Cyrl-RS"/>
        </w:rPr>
        <w:t>Табела бр.1: Врсте отпада који се јавља на предметној локацији</w:t>
      </w:r>
    </w:p>
    <w:p w:rsidR="00E86BF6" w:rsidRDefault="00E86BF6" w:rsidP="00E86BF6">
      <w:pPr>
        <w:pStyle w:val="ListParagraph"/>
        <w:ind w:left="567" w:firstLine="0"/>
        <w:rPr>
          <w:lang w:val="sr-Cyrl-RS"/>
        </w:rPr>
      </w:pPr>
    </w:p>
    <w:p w:rsidR="002F0446" w:rsidRDefault="002F0446" w:rsidP="00E86BF6">
      <w:pPr>
        <w:pStyle w:val="ListParagraph"/>
        <w:ind w:left="567" w:firstLine="0"/>
        <w:rPr>
          <w:lang w:val="sr-Cyrl-RS"/>
        </w:rPr>
      </w:pPr>
    </w:p>
    <w:tbl>
      <w:tblPr>
        <w:tblStyle w:val="TableGrid"/>
        <w:tblW w:w="0" w:type="auto"/>
        <w:tblInd w:w="567" w:type="dxa"/>
        <w:tblLook w:val="04A0" w:firstRow="1" w:lastRow="0" w:firstColumn="1" w:lastColumn="0" w:noHBand="0" w:noVBand="1"/>
      </w:tblPr>
      <w:tblGrid>
        <w:gridCol w:w="1129"/>
        <w:gridCol w:w="7364"/>
      </w:tblGrid>
      <w:tr w:rsidR="002F0446" w:rsidTr="002F0446">
        <w:tc>
          <w:tcPr>
            <w:tcW w:w="1129" w:type="dxa"/>
          </w:tcPr>
          <w:p w:rsidR="002F0446" w:rsidRPr="002F0446" w:rsidRDefault="002F0446" w:rsidP="00E86BF6">
            <w:pPr>
              <w:pStyle w:val="ListParagraph"/>
              <w:ind w:left="0" w:firstLine="0"/>
              <w:rPr>
                <w:lang w:val="sr-Cyrl-RS"/>
              </w:rPr>
            </w:pPr>
            <w:r>
              <w:rPr>
                <w:lang w:val="sr-Cyrl-RS"/>
              </w:rPr>
              <w:t>Шифра</w:t>
            </w:r>
          </w:p>
        </w:tc>
        <w:tc>
          <w:tcPr>
            <w:tcW w:w="7364" w:type="dxa"/>
          </w:tcPr>
          <w:p w:rsidR="002F0446" w:rsidRDefault="002F0446" w:rsidP="00E86BF6">
            <w:pPr>
              <w:pStyle w:val="ListParagraph"/>
              <w:ind w:left="0" w:firstLine="0"/>
              <w:rPr>
                <w:lang w:val="sr-Cyrl-RS"/>
              </w:rPr>
            </w:pPr>
            <w:r>
              <w:rPr>
                <w:lang w:val="sr-Cyrl-RS"/>
              </w:rPr>
              <w:t>Назив отпада</w:t>
            </w:r>
          </w:p>
        </w:tc>
      </w:tr>
      <w:tr w:rsidR="002F0446" w:rsidTr="002F0446">
        <w:tc>
          <w:tcPr>
            <w:tcW w:w="1129" w:type="dxa"/>
          </w:tcPr>
          <w:p w:rsidR="002F0446" w:rsidRDefault="002F0446" w:rsidP="00E86BF6">
            <w:pPr>
              <w:pStyle w:val="ListParagraph"/>
              <w:ind w:left="0" w:firstLine="0"/>
              <w:rPr>
                <w:lang w:val="sr-Cyrl-RS"/>
              </w:rPr>
            </w:pPr>
            <w:r>
              <w:rPr>
                <w:lang w:val="sr-Cyrl-RS"/>
              </w:rPr>
              <w:t>02</w:t>
            </w:r>
          </w:p>
        </w:tc>
        <w:tc>
          <w:tcPr>
            <w:tcW w:w="7364" w:type="dxa"/>
          </w:tcPr>
          <w:p w:rsidR="002F0446" w:rsidRPr="006B1F6E" w:rsidRDefault="006B1F6E" w:rsidP="006B1F6E">
            <w:pPr>
              <w:pStyle w:val="ListParagraph"/>
              <w:ind w:left="0" w:firstLine="0"/>
              <w:jc w:val="left"/>
              <w:rPr>
                <w:b/>
                <w:lang w:val="sr-Cyrl-RS"/>
              </w:rPr>
            </w:pPr>
            <w:r w:rsidRPr="006B1F6E">
              <w:rPr>
                <w:b/>
              </w:rPr>
              <w:t>ОТПАДИ ОД ПОЉОПРИВРЕДЕ, ХОРТИКУЛТУРЕ, АКВАКУЛТУРЕ, ШУМАРСТВА, ЛОВА И РИБОЛОВА И ПРИПРЕМЕ И ПРЕРАДЕ ХРАНЕ</w:t>
            </w:r>
          </w:p>
        </w:tc>
      </w:tr>
      <w:tr w:rsidR="002F0446" w:rsidTr="002F0446">
        <w:tc>
          <w:tcPr>
            <w:tcW w:w="1129" w:type="dxa"/>
          </w:tcPr>
          <w:p w:rsidR="002F0446" w:rsidRDefault="002F0446" w:rsidP="00E86BF6">
            <w:pPr>
              <w:pStyle w:val="ListParagraph"/>
              <w:ind w:left="0" w:firstLine="0"/>
              <w:rPr>
                <w:lang w:val="sr-Cyrl-RS"/>
              </w:rPr>
            </w:pPr>
            <w:r>
              <w:rPr>
                <w:lang w:val="sr-Cyrl-RS"/>
              </w:rPr>
              <w:t xml:space="preserve">02 01 </w:t>
            </w:r>
          </w:p>
          <w:p w:rsidR="002F0446" w:rsidRDefault="002F0446" w:rsidP="00E86BF6">
            <w:pPr>
              <w:pStyle w:val="ListParagraph"/>
              <w:ind w:left="0" w:firstLine="0"/>
              <w:rPr>
                <w:lang w:val="sr-Cyrl-RS"/>
              </w:rPr>
            </w:pPr>
            <w:r>
              <w:rPr>
                <w:lang w:val="sr-Cyrl-RS"/>
              </w:rPr>
              <w:t>02 01 03</w:t>
            </w:r>
          </w:p>
        </w:tc>
        <w:tc>
          <w:tcPr>
            <w:tcW w:w="7364" w:type="dxa"/>
          </w:tcPr>
          <w:p w:rsidR="002F0446" w:rsidRDefault="006B1F6E" w:rsidP="00E86BF6">
            <w:pPr>
              <w:pStyle w:val="ListParagraph"/>
              <w:ind w:left="0" w:firstLine="0"/>
              <w:rPr>
                <w:lang w:val="sr-Cyrl-RS"/>
              </w:rPr>
            </w:pPr>
            <w:r w:rsidRPr="006B1F6E">
              <w:t>Отпади из пољопривреде, хортикултуре, аквакултуре, шумарства, лова и риболова Отпад од биљног ткива</w:t>
            </w:r>
          </w:p>
        </w:tc>
      </w:tr>
      <w:tr w:rsidR="002F0446" w:rsidTr="002F0446">
        <w:tc>
          <w:tcPr>
            <w:tcW w:w="1129" w:type="dxa"/>
          </w:tcPr>
          <w:p w:rsidR="002F0446" w:rsidRPr="002F0446" w:rsidRDefault="002F0446" w:rsidP="00E86BF6">
            <w:pPr>
              <w:pStyle w:val="ListParagraph"/>
              <w:ind w:left="0" w:firstLine="0"/>
              <w:rPr>
                <w:b/>
                <w:lang w:val="sr-Cyrl-RS"/>
              </w:rPr>
            </w:pPr>
            <w:r w:rsidRPr="002F0446">
              <w:rPr>
                <w:b/>
                <w:lang w:val="sr-Cyrl-RS"/>
              </w:rPr>
              <w:t>15</w:t>
            </w:r>
          </w:p>
        </w:tc>
        <w:tc>
          <w:tcPr>
            <w:tcW w:w="7364" w:type="dxa"/>
          </w:tcPr>
          <w:p w:rsidR="002F0446" w:rsidRPr="006B1F6E" w:rsidRDefault="006B1F6E" w:rsidP="00E86BF6">
            <w:pPr>
              <w:pStyle w:val="ListParagraph"/>
              <w:ind w:left="0" w:firstLine="0"/>
              <w:rPr>
                <w:b/>
                <w:lang w:val="sr-Cyrl-RS"/>
              </w:rPr>
            </w:pPr>
            <w:r w:rsidRPr="006B1F6E">
              <w:rPr>
                <w:b/>
              </w:rPr>
              <w:t>ОТПАД ОД АМБАЛАЖЕ, АПСОРБЕНТИ, КРПЕ ЗА БРИСАЊЕ, МАТЕРИЈАЛИ ЗА ФИЛТРИРАЊЕ И ЗАШТИТНА ОД‌ЈЕЋА, АКО НИЈЕ ДРУГАЧИЈЕ СПЕЦИФИКОВАНО </w:t>
            </w:r>
          </w:p>
        </w:tc>
      </w:tr>
      <w:tr w:rsidR="002F0446" w:rsidTr="002F0446">
        <w:tc>
          <w:tcPr>
            <w:tcW w:w="1129" w:type="dxa"/>
          </w:tcPr>
          <w:p w:rsidR="002F0446" w:rsidRDefault="002F0446" w:rsidP="00E86BF6">
            <w:pPr>
              <w:pStyle w:val="ListParagraph"/>
              <w:ind w:left="0" w:firstLine="0"/>
              <w:rPr>
                <w:lang w:val="sr-Cyrl-RS"/>
              </w:rPr>
            </w:pPr>
            <w:r>
              <w:rPr>
                <w:lang w:val="sr-Cyrl-RS"/>
              </w:rPr>
              <w:t>15 01</w:t>
            </w:r>
          </w:p>
        </w:tc>
        <w:tc>
          <w:tcPr>
            <w:tcW w:w="7364" w:type="dxa"/>
          </w:tcPr>
          <w:p w:rsidR="002F0446" w:rsidRDefault="006B1F6E" w:rsidP="00E86BF6">
            <w:pPr>
              <w:pStyle w:val="ListParagraph"/>
              <w:ind w:left="0" w:firstLine="0"/>
              <w:rPr>
                <w:lang w:val="sr-Cyrl-RS"/>
              </w:rPr>
            </w:pPr>
            <w:r w:rsidRPr="006B1F6E">
              <w:t>Амбалажа (укључујући посебно сакупљену амбалажу у комуналном отпаду)</w:t>
            </w:r>
          </w:p>
        </w:tc>
      </w:tr>
      <w:tr w:rsidR="002F0446" w:rsidTr="002F0446">
        <w:tc>
          <w:tcPr>
            <w:tcW w:w="1129" w:type="dxa"/>
          </w:tcPr>
          <w:p w:rsidR="002F0446" w:rsidRDefault="002F0446" w:rsidP="00E86BF6">
            <w:pPr>
              <w:pStyle w:val="ListParagraph"/>
              <w:ind w:left="0" w:firstLine="0"/>
              <w:rPr>
                <w:lang w:val="sr-Cyrl-RS"/>
              </w:rPr>
            </w:pPr>
            <w:r>
              <w:rPr>
                <w:lang w:val="sr-Cyrl-RS"/>
              </w:rPr>
              <w:t>15 01 01</w:t>
            </w:r>
          </w:p>
        </w:tc>
        <w:tc>
          <w:tcPr>
            <w:tcW w:w="7364" w:type="dxa"/>
          </w:tcPr>
          <w:p w:rsidR="002F0446" w:rsidRDefault="006B1F6E" w:rsidP="00E86BF6">
            <w:pPr>
              <w:pStyle w:val="ListParagraph"/>
              <w:ind w:left="0" w:firstLine="0"/>
              <w:rPr>
                <w:lang w:val="sr-Cyrl-RS"/>
              </w:rPr>
            </w:pPr>
            <w:r w:rsidRPr="006B1F6E">
              <w:t>Папирна и картонска амбалажа </w:t>
            </w:r>
          </w:p>
        </w:tc>
      </w:tr>
      <w:tr w:rsidR="002F0446" w:rsidTr="002F0446">
        <w:tc>
          <w:tcPr>
            <w:tcW w:w="1129" w:type="dxa"/>
          </w:tcPr>
          <w:p w:rsidR="002F0446" w:rsidRDefault="002F0446" w:rsidP="00E86BF6">
            <w:pPr>
              <w:pStyle w:val="ListParagraph"/>
              <w:ind w:left="0" w:firstLine="0"/>
              <w:rPr>
                <w:lang w:val="sr-Cyrl-RS"/>
              </w:rPr>
            </w:pPr>
            <w:r>
              <w:rPr>
                <w:lang w:val="sr-Cyrl-RS"/>
              </w:rPr>
              <w:t>15 01 02</w:t>
            </w:r>
          </w:p>
        </w:tc>
        <w:tc>
          <w:tcPr>
            <w:tcW w:w="7364" w:type="dxa"/>
          </w:tcPr>
          <w:p w:rsidR="002F0446" w:rsidRDefault="006B1F6E" w:rsidP="00E86BF6">
            <w:pPr>
              <w:pStyle w:val="ListParagraph"/>
              <w:ind w:left="0" w:firstLine="0"/>
              <w:rPr>
                <w:lang w:val="sr-Cyrl-RS"/>
              </w:rPr>
            </w:pPr>
            <w:r>
              <w:rPr>
                <w:lang w:val="sr-Cyrl-RS"/>
              </w:rPr>
              <w:t>Пластична амбалажа</w:t>
            </w:r>
          </w:p>
        </w:tc>
      </w:tr>
      <w:tr w:rsidR="002F0446" w:rsidTr="002F0446">
        <w:tc>
          <w:tcPr>
            <w:tcW w:w="1129" w:type="dxa"/>
          </w:tcPr>
          <w:p w:rsidR="002F0446" w:rsidRPr="002F0446" w:rsidRDefault="002F0446" w:rsidP="00E86BF6">
            <w:pPr>
              <w:pStyle w:val="ListParagraph"/>
              <w:ind w:left="0" w:firstLine="0"/>
              <w:rPr>
                <w:b/>
                <w:lang w:val="sr-Cyrl-RS"/>
              </w:rPr>
            </w:pPr>
            <w:r w:rsidRPr="002F0446">
              <w:rPr>
                <w:b/>
                <w:lang w:val="sr-Cyrl-RS"/>
              </w:rPr>
              <w:t>20</w:t>
            </w:r>
          </w:p>
        </w:tc>
        <w:tc>
          <w:tcPr>
            <w:tcW w:w="7364" w:type="dxa"/>
          </w:tcPr>
          <w:p w:rsidR="002F0446" w:rsidRPr="006B1F6E" w:rsidRDefault="006B1F6E" w:rsidP="006B1F6E">
            <w:pPr>
              <w:pStyle w:val="ListParagraph"/>
              <w:ind w:left="0" w:firstLine="0"/>
              <w:jc w:val="left"/>
              <w:rPr>
                <w:b/>
                <w:lang w:val="sr-Cyrl-RS"/>
              </w:rPr>
            </w:pPr>
            <w:r w:rsidRPr="006B1F6E">
              <w:rPr>
                <w:b/>
              </w:rPr>
              <w:t>КОМУНАЛНИ ОТПАД (КУЋНИ ОТПАД И СЛ.КОМЕРЦИЈАЛНИ И ИНДУСТРИЈСКИ ОТПАД) УКЉУЧУЈУЋИ ОДВОЈЕНО САКУПЉАЊЕ ФРАКЦИЈА </w:t>
            </w:r>
          </w:p>
        </w:tc>
      </w:tr>
      <w:tr w:rsidR="002F0446" w:rsidTr="002F0446">
        <w:tc>
          <w:tcPr>
            <w:tcW w:w="1129" w:type="dxa"/>
          </w:tcPr>
          <w:p w:rsidR="002F0446" w:rsidRDefault="002F0446" w:rsidP="00E86BF6">
            <w:pPr>
              <w:pStyle w:val="ListParagraph"/>
              <w:ind w:left="0" w:firstLine="0"/>
              <w:rPr>
                <w:lang w:val="sr-Cyrl-RS"/>
              </w:rPr>
            </w:pPr>
            <w:r>
              <w:rPr>
                <w:lang w:val="sr-Cyrl-RS"/>
              </w:rPr>
              <w:t>20 03</w:t>
            </w:r>
          </w:p>
        </w:tc>
        <w:tc>
          <w:tcPr>
            <w:tcW w:w="7364" w:type="dxa"/>
          </w:tcPr>
          <w:p w:rsidR="002F0446" w:rsidRDefault="006B1F6E" w:rsidP="00E86BF6">
            <w:pPr>
              <w:pStyle w:val="ListParagraph"/>
              <w:ind w:left="0" w:firstLine="0"/>
              <w:rPr>
                <w:lang w:val="sr-Cyrl-RS"/>
              </w:rPr>
            </w:pPr>
            <w:r w:rsidRPr="006B1F6E">
              <w:t>Остали комунални отпад</w:t>
            </w:r>
          </w:p>
        </w:tc>
      </w:tr>
      <w:tr w:rsidR="002F0446" w:rsidTr="002F0446">
        <w:tc>
          <w:tcPr>
            <w:tcW w:w="1129" w:type="dxa"/>
          </w:tcPr>
          <w:p w:rsidR="002F0446" w:rsidRDefault="002F0446" w:rsidP="00E86BF6">
            <w:pPr>
              <w:pStyle w:val="ListParagraph"/>
              <w:ind w:left="0" w:firstLine="0"/>
              <w:rPr>
                <w:lang w:val="sr-Cyrl-RS"/>
              </w:rPr>
            </w:pPr>
            <w:r>
              <w:rPr>
                <w:lang w:val="sr-Cyrl-RS"/>
              </w:rPr>
              <w:t xml:space="preserve">20 03 01 </w:t>
            </w:r>
          </w:p>
        </w:tc>
        <w:tc>
          <w:tcPr>
            <w:tcW w:w="7364" w:type="dxa"/>
          </w:tcPr>
          <w:p w:rsidR="002F0446" w:rsidRDefault="006B1F6E" w:rsidP="00E86BF6">
            <w:pPr>
              <w:pStyle w:val="ListParagraph"/>
              <w:ind w:left="0" w:firstLine="0"/>
              <w:rPr>
                <w:lang w:val="sr-Cyrl-RS"/>
              </w:rPr>
            </w:pPr>
            <w:r w:rsidRPr="006B1F6E">
              <w:t>Мјешани комунални отпад</w:t>
            </w:r>
          </w:p>
        </w:tc>
      </w:tr>
      <w:tr w:rsidR="002F0446" w:rsidTr="002F0446">
        <w:tc>
          <w:tcPr>
            <w:tcW w:w="1129" w:type="dxa"/>
          </w:tcPr>
          <w:p w:rsidR="002F0446" w:rsidRDefault="002F0446" w:rsidP="00E86BF6">
            <w:pPr>
              <w:pStyle w:val="ListParagraph"/>
              <w:ind w:left="0" w:firstLine="0"/>
              <w:rPr>
                <w:lang w:val="sr-Cyrl-RS"/>
              </w:rPr>
            </w:pPr>
            <w:r>
              <w:rPr>
                <w:lang w:val="sr-Cyrl-RS"/>
              </w:rPr>
              <w:t>20 03 04</w:t>
            </w:r>
          </w:p>
        </w:tc>
        <w:tc>
          <w:tcPr>
            <w:tcW w:w="7364" w:type="dxa"/>
          </w:tcPr>
          <w:p w:rsidR="002F0446" w:rsidRDefault="006B1F6E" w:rsidP="00E86BF6">
            <w:pPr>
              <w:pStyle w:val="ListParagraph"/>
              <w:ind w:left="0" w:firstLine="0"/>
              <w:rPr>
                <w:lang w:val="sr-Cyrl-RS"/>
              </w:rPr>
            </w:pPr>
            <w:r w:rsidRPr="006B1F6E">
              <w:t>Муљеви из септчких јама</w:t>
            </w:r>
          </w:p>
        </w:tc>
      </w:tr>
    </w:tbl>
    <w:p w:rsidR="002F0446" w:rsidRDefault="002F0446" w:rsidP="00E86BF6">
      <w:pPr>
        <w:pStyle w:val="ListParagraph"/>
        <w:ind w:left="567" w:firstLine="0"/>
        <w:rPr>
          <w:lang w:val="sr-Cyrl-RS"/>
        </w:rPr>
      </w:pPr>
    </w:p>
    <w:p w:rsidR="003C7430" w:rsidRDefault="003C7430" w:rsidP="00E4160A">
      <w:pPr>
        <w:ind w:left="0" w:firstLine="0"/>
        <w:rPr>
          <w:lang w:val="sr-Cyrl-RS"/>
        </w:rPr>
      </w:pPr>
    </w:p>
    <w:p w:rsidR="004024BE" w:rsidRPr="00E4160A" w:rsidRDefault="004024BE" w:rsidP="00E4160A">
      <w:pPr>
        <w:ind w:left="0" w:firstLine="0"/>
        <w:rPr>
          <w:lang w:val="sr-Cyrl-RS"/>
        </w:rPr>
      </w:pPr>
    </w:p>
    <w:p w:rsidR="00CD1658" w:rsidRDefault="00371651" w:rsidP="00CD1658">
      <w:pPr>
        <w:pStyle w:val="ListParagraph"/>
        <w:numPr>
          <w:ilvl w:val="2"/>
          <w:numId w:val="13"/>
        </w:numPr>
        <w:ind w:hanging="436"/>
        <w:rPr>
          <w:lang w:val="sr-Cyrl-RS"/>
        </w:rPr>
      </w:pPr>
      <w:r w:rsidRPr="00371651">
        <w:rPr>
          <w:b/>
          <w:lang w:val="sr-Cyrl-RS"/>
        </w:rPr>
        <w:t>Мјере у случају акцидентних ситуација</w:t>
      </w:r>
      <w:r w:rsidR="00E86BF6" w:rsidRPr="00E86BF6">
        <w:rPr>
          <w:lang w:val="sr-Cyrl-RS"/>
        </w:rPr>
        <w:t xml:space="preserve"> </w:t>
      </w:r>
    </w:p>
    <w:p w:rsidR="003C7430" w:rsidRDefault="003C7430" w:rsidP="00371651">
      <w:pPr>
        <w:pStyle w:val="ListParagraph"/>
        <w:ind w:firstLine="0"/>
        <w:rPr>
          <w:lang w:val="sr-Cyrl-RS"/>
        </w:rPr>
      </w:pPr>
    </w:p>
    <w:p w:rsidR="004024BE" w:rsidRDefault="004024BE" w:rsidP="00371651">
      <w:pPr>
        <w:pStyle w:val="ListParagraph"/>
        <w:ind w:firstLine="0"/>
        <w:rPr>
          <w:lang w:val="sr-Cyrl-RS"/>
        </w:rPr>
      </w:pPr>
    </w:p>
    <w:p w:rsidR="00CD1658" w:rsidRDefault="00371651" w:rsidP="00901A69">
      <w:pPr>
        <w:pStyle w:val="ListParagraph"/>
        <w:ind w:left="0" w:firstLine="709"/>
        <w:rPr>
          <w:lang w:val="sr-Cyrl-RS"/>
        </w:rPr>
      </w:pPr>
      <w:r w:rsidRPr="00371651">
        <w:rPr>
          <w:lang w:val="sr-Cyrl-RS"/>
        </w:rPr>
        <w:t>Потенцијалне акцидентне ситуације на предметној локацији, Инвеститора "БРАНКА" д.о.о. Блажевац, Пелагићево могу бити:</w:t>
      </w:r>
    </w:p>
    <w:p w:rsidR="00371651" w:rsidRPr="00371651" w:rsidRDefault="00371651" w:rsidP="00371651">
      <w:pPr>
        <w:ind w:left="1259" w:firstLine="0"/>
        <w:rPr>
          <w:lang w:val="sr-Cyrl-RS"/>
        </w:rPr>
      </w:pPr>
    </w:p>
    <w:p w:rsidR="00371651" w:rsidRDefault="00371651" w:rsidP="0055297B">
      <w:pPr>
        <w:pStyle w:val="ListParagraph"/>
        <w:numPr>
          <w:ilvl w:val="1"/>
          <w:numId w:val="8"/>
        </w:numPr>
        <w:ind w:left="567" w:hanging="283"/>
        <w:rPr>
          <w:lang w:val="sr-Cyrl-RS"/>
        </w:rPr>
      </w:pPr>
      <w:r w:rsidRPr="00371651">
        <w:rPr>
          <w:lang w:val="sr-Cyrl-RS"/>
        </w:rPr>
        <w:t xml:space="preserve">Избијање и ширење пожара у случају употребе неадекватне опреме, непажње или нестручности при руковању са уређајима, </w:t>
      </w:r>
    </w:p>
    <w:p w:rsidR="004024BE" w:rsidRDefault="00371651" w:rsidP="00E646B3">
      <w:pPr>
        <w:pStyle w:val="ListParagraph"/>
        <w:numPr>
          <w:ilvl w:val="1"/>
          <w:numId w:val="8"/>
        </w:numPr>
        <w:ind w:left="567" w:hanging="283"/>
        <w:rPr>
          <w:lang w:val="sr-Cyrl-RS"/>
        </w:rPr>
      </w:pPr>
      <w:r w:rsidRPr="00371651">
        <w:rPr>
          <w:lang w:val="sr-Cyrl-RS"/>
        </w:rPr>
        <w:lastRenderedPageBreak/>
        <w:t>То су првенствено мјере организационе и хигијенско-техничке природе, а односе се на одржавање и контролу опреме и инсталација, правилно складиштење и третман отпада, одржавање чистоће и реда у објекту, сталну контролу рада и обучености запосленог особља и др.</w:t>
      </w:r>
    </w:p>
    <w:p w:rsidR="00C92DFB" w:rsidRDefault="00C92DFB" w:rsidP="00C92DFB">
      <w:pPr>
        <w:pStyle w:val="ListParagraph"/>
        <w:ind w:left="567" w:firstLine="0"/>
        <w:rPr>
          <w:lang w:val="sr-Cyrl-RS"/>
        </w:rPr>
      </w:pPr>
    </w:p>
    <w:p w:rsidR="00C92DFB" w:rsidRPr="00E646B3" w:rsidRDefault="00C92DFB" w:rsidP="00C92DFB">
      <w:pPr>
        <w:pStyle w:val="ListParagraph"/>
        <w:ind w:left="567" w:firstLine="0"/>
        <w:rPr>
          <w:lang w:val="sr-Cyrl-RS"/>
        </w:rPr>
      </w:pPr>
    </w:p>
    <w:p w:rsidR="00B07AE0" w:rsidRPr="00C92DFB" w:rsidRDefault="00B07AE0" w:rsidP="00C92DFB">
      <w:pPr>
        <w:pStyle w:val="ListParagraph"/>
        <w:numPr>
          <w:ilvl w:val="2"/>
          <w:numId w:val="13"/>
        </w:numPr>
        <w:ind w:hanging="436"/>
        <w:rPr>
          <w:lang w:val="sr-Cyrl-RS"/>
        </w:rPr>
      </w:pPr>
      <w:r w:rsidRPr="00B07AE0">
        <w:rPr>
          <w:b/>
          <w:lang w:val="sr-Cyrl-RS"/>
        </w:rPr>
        <w:t>Мјере након престанка рада постројења</w:t>
      </w:r>
      <w:r w:rsidRPr="00B07AE0">
        <w:rPr>
          <w:lang w:val="sr-Cyrl-RS"/>
        </w:rPr>
        <w:t xml:space="preserve"> </w:t>
      </w:r>
    </w:p>
    <w:p w:rsidR="004024BE" w:rsidRPr="00CD7A90" w:rsidRDefault="004024BE" w:rsidP="00CD7A90">
      <w:pPr>
        <w:ind w:left="0" w:firstLine="0"/>
        <w:rPr>
          <w:lang w:val="sr-Cyrl-RS"/>
        </w:rPr>
      </w:pPr>
    </w:p>
    <w:p w:rsidR="003C7430" w:rsidRDefault="00B07AE0" w:rsidP="00CD7A90">
      <w:pPr>
        <w:pStyle w:val="ListParagraph"/>
        <w:ind w:left="0" w:firstLine="709"/>
        <w:rPr>
          <w:lang w:val="sr-Cyrl-RS"/>
        </w:rPr>
      </w:pPr>
      <w:r w:rsidRPr="00B07AE0">
        <w:rPr>
          <w:lang w:val="sr-Cyrl-RS"/>
        </w:rPr>
        <w:t>У случају престанка кориштења објеката, зависно о будућој намјени простора, идејним ријешењем предвид‌јети израду елабората заштите животне средине прије новог захвата. У случају престанка рада објеката мора се извршити демонтажа све опреме, њена деконтаминација и одвоз на за то одређено мјесто. Регенерација локације се врши уколико је то потребно тј. уколико је земљиште контаминирано. Деконтаминацију или одвожење земљишта вршити у сарадњи са за то специјализованим и овлашћеним предузећем. Све наведене радње је потребно извршити према пројекту регенерације и уређења локације за друге намјене. Технологију извођења радова ускладити са потребама заштите животне средине.</w:t>
      </w:r>
    </w:p>
    <w:p w:rsidR="00CD7A90" w:rsidRDefault="00CD7A90" w:rsidP="00CD7A90">
      <w:pPr>
        <w:pStyle w:val="ListParagraph"/>
        <w:ind w:left="0" w:firstLine="709"/>
        <w:rPr>
          <w:lang w:val="sr-Cyrl-RS"/>
        </w:rPr>
      </w:pPr>
    </w:p>
    <w:p w:rsidR="004024BE" w:rsidRPr="00CD7A90" w:rsidRDefault="004024BE" w:rsidP="00CD7A90">
      <w:pPr>
        <w:pStyle w:val="ListParagraph"/>
        <w:ind w:left="0" w:firstLine="709"/>
        <w:rPr>
          <w:lang w:val="sr-Cyrl-RS"/>
        </w:rPr>
      </w:pPr>
    </w:p>
    <w:p w:rsidR="003C7430" w:rsidRPr="00CD7A90" w:rsidRDefault="00BC4143" w:rsidP="00CD7A90">
      <w:pPr>
        <w:pStyle w:val="ListParagraph"/>
        <w:numPr>
          <w:ilvl w:val="1"/>
          <w:numId w:val="13"/>
        </w:numPr>
        <w:ind w:left="0" w:firstLine="284"/>
        <w:rPr>
          <w:lang w:val="sr-Cyrl-RS"/>
        </w:rPr>
      </w:pPr>
      <w:r w:rsidRPr="00BC4143">
        <w:rPr>
          <w:lang w:val="sr-Cyrl-CS"/>
        </w:rPr>
        <w:t xml:space="preserve">Инвеститор, </w:t>
      </w:r>
      <w:r w:rsidRPr="00BC4143">
        <w:rPr>
          <w:lang w:val="sr-Latn-RS"/>
        </w:rPr>
        <w:t>„</w:t>
      </w:r>
      <w:r>
        <w:rPr>
          <w:lang w:val="sr-Cyrl-RS"/>
        </w:rPr>
        <w:t>Бранка“ Д.О.О</w:t>
      </w:r>
      <w:r w:rsidRPr="00BC4143">
        <w:rPr>
          <w:lang w:val="sr-Cyrl-RS"/>
        </w:rPr>
        <w:t>.</w:t>
      </w:r>
      <w:r w:rsidRPr="00BC4143">
        <w:rPr>
          <w:lang w:val="en-US"/>
        </w:rPr>
        <w:t xml:space="preserve"> </w:t>
      </w:r>
      <w:r>
        <w:rPr>
          <w:lang w:val="sr-Cyrl-RS"/>
        </w:rPr>
        <w:t>Блажевац</w:t>
      </w:r>
      <w:r w:rsidRPr="00BC4143">
        <w:rPr>
          <w:lang w:val="sr-Cyrl-RS"/>
        </w:rPr>
        <w:t xml:space="preserve">, </w:t>
      </w:r>
      <w:r w:rsidRPr="00BC4143">
        <w:rPr>
          <w:lang w:val="sr-Cyrl-CS"/>
        </w:rPr>
        <w:t>обавезан је да се придржава и осталих мјера заштите животне средине предвиђених у Доказима уз захтјев за издава</w:t>
      </w:r>
      <w:r>
        <w:rPr>
          <w:lang w:val="sr-Cyrl-CS"/>
        </w:rPr>
        <w:t>ње еколошке дозволе за предметно</w:t>
      </w:r>
      <w:r w:rsidRPr="00BC4143">
        <w:rPr>
          <w:lang w:val="sr-Cyrl-CS"/>
        </w:rPr>
        <w:t xml:space="preserve"> </w:t>
      </w:r>
      <w:r>
        <w:rPr>
          <w:lang w:val="sr-Cyrl-CS"/>
        </w:rPr>
        <w:t>постројење</w:t>
      </w:r>
      <w:r w:rsidRPr="00BC4143">
        <w:rPr>
          <w:lang w:val="sr-Cyrl-CS"/>
        </w:rPr>
        <w:t>.</w:t>
      </w:r>
    </w:p>
    <w:p w:rsidR="00CD7A90" w:rsidRDefault="00CD7A90" w:rsidP="00CD7A90">
      <w:pPr>
        <w:pStyle w:val="ListParagraph"/>
        <w:ind w:left="284" w:firstLine="0"/>
        <w:rPr>
          <w:lang w:val="sr-Cyrl-RS"/>
        </w:rPr>
      </w:pPr>
    </w:p>
    <w:p w:rsidR="004024BE" w:rsidRPr="00CD7A90" w:rsidRDefault="004024BE" w:rsidP="00CD7A90">
      <w:pPr>
        <w:pStyle w:val="ListParagraph"/>
        <w:ind w:left="284" w:firstLine="0"/>
        <w:rPr>
          <w:lang w:val="sr-Cyrl-RS"/>
        </w:rPr>
      </w:pPr>
    </w:p>
    <w:p w:rsidR="00A46DC9" w:rsidRPr="00A46DC9" w:rsidRDefault="00A46DC9" w:rsidP="00A46DC9">
      <w:pPr>
        <w:pStyle w:val="ListParagraph"/>
        <w:numPr>
          <w:ilvl w:val="0"/>
          <w:numId w:val="13"/>
        </w:numPr>
        <w:ind w:left="709" w:hanging="283"/>
        <w:rPr>
          <w:b/>
        </w:rPr>
      </w:pPr>
      <w:r w:rsidRPr="00A46DC9">
        <w:rPr>
          <w:b/>
        </w:rPr>
        <w:t>Приликом рада постројења не</w:t>
      </w:r>
      <w:r>
        <w:rPr>
          <w:b/>
          <w:lang w:val="sr-Cyrl-RS"/>
        </w:rPr>
        <w:t xml:space="preserve"> </w:t>
      </w:r>
      <w:r w:rsidRPr="00A46DC9">
        <w:rPr>
          <w:b/>
        </w:rPr>
        <w:t>смију се прекорачити граничне вредности за загађујуће материје и то:</w:t>
      </w:r>
    </w:p>
    <w:p w:rsidR="003C7430" w:rsidRDefault="003C7430" w:rsidP="00A46DC9">
      <w:pPr>
        <w:pStyle w:val="ListParagraph"/>
        <w:ind w:left="360" w:firstLine="0"/>
      </w:pPr>
    </w:p>
    <w:p w:rsidR="004024BE" w:rsidRPr="00A46DC9" w:rsidRDefault="004024BE" w:rsidP="00A46DC9">
      <w:pPr>
        <w:pStyle w:val="ListParagraph"/>
        <w:ind w:left="360" w:firstLine="0"/>
      </w:pPr>
    </w:p>
    <w:p w:rsidR="00A46DC9" w:rsidRPr="00A46DC9" w:rsidRDefault="00A46DC9" w:rsidP="00A46DC9">
      <w:pPr>
        <w:pStyle w:val="ListParagraph"/>
        <w:numPr>
          <w:ilvl w:val="1"/>
          <w:numId w:val="13"/>
        </w:numPr>
        <w:ind w:left="0" w:firstLine="284"/>
      </w:pPr>
      <w:r w:rsidRPr="00A46DC9">
        <w:t xml:space="preserve"> Вриједност квалитета ваздуха - концентрација лебдећих честица у циљу заштите здравља људи, мора бити усклађена са граничним вриједностима прописане Уредбом о вриједностима квалитета ваздуха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Pr="00A46DC9">
        <w:t xml:space="preserve"> 124/12).</w:t>
      </w:r>
    </w:p>
    <w:p w:rsidR="00A46DC9" w:rsidRDefault="00A46DC9" w:rsidP="00A46DC9">
      <w:pPr>
        <w:pStyle w:val="ListParagraph"/>
        <w:ind w:left="360" w:firstLine="0"/>
      </w:pPr>
    </w:p>
    <w:p w:rsidR="004024BE" w:rsidRPr="00A46DC9" w:rsidRDefault="004024BE" w:rsidP="00A46DC9">
      <w:pPr>
        <w:pStyle w:val="ListParagraph"/>
        <w:ind w:left="360" w:firstLine="0"/>
      </w:pPr>
    </w:p>
    <w:p w:rsidR="00A46DC9" w:rsidRDefault="00A46DC9" w:rsidP="00A46DC9">
      <w:pPr>
        <w:pStyle w:val="ListParagraph"/>
        <w:ind w:left="0" w:firstLine="0"/>
      </w:pPr>
      <w:r w:rsidRPr="00A46DC9">
        <w:t>Табела бр. 2: Преглед граничних и измјерених вриједности квалитета ваздуха на локацији</w:t>
      </w:r>
    </w:p>
    <w:p w:rsidR="000A5F18" w:rsidRPr="00A46DC9" w:rsidRDefault="000A5F18" w:rsidP="00A46DC9">
      <w:pPr>
        <w:pStyle w:val="ListParagraph"/>
        <w:ind w:left="0" w:firstLine="0"/>
      </w:pPr>
    </w:p>
    <w:tbl>
      <w:tblPr>
        <w:tblStyle w:val="TableGrid"/>
        <w:tblW w:w="0" w:type="auto"/>
        <w:tblLook w:val="04A0" w:firstRow="1" w:lastRow="0" w:firstColumn="1" w:lastColumn="0" w:noHBand="0" w:noVBand="1"/>
      </w:tblPr>
      <w:tblGrid>
        <w:gridCol w:w="1812"/>
        <w:gridCol w:w="1302"/>
        <w:gridCol w:w="1276"/>
        <w:gridCol w:w="1984"/>
        <w:gridCol w:w="2686"/>
      </w:tblGrid>
      <w:tr w:rsidR="0072191D" w:rsidTr="000A5F18">
        <w:tc>
          <w:tcPr>
            <w:tcW w:w="1812" w:type="dxa"/>
          </w:tcPr>
          <w:p w:rsidR="0072191D" w:rsidRPr="0072191D" w:rsidRDefault="0072191D" w:rsidP="0072191D">
            <w:pPr>
              <w:ind w:left="0" w:firstLine="0"/>
              <w:jc w:val="center"/>
              <w:rPr>
                <w:lang w:val="sr-Cyrl-RS"/>
              </w:rPr>
            </w:pPr>
            <w:r w:rsidRPr="0072191D">
              <w:rPr>
                <w:lang w:val="sr-Cyrl-RS"/>
              </w:rPr>
              <w:t>Загађујућа материја</w:t>
            </w:r>
          </w:p>
        </w:tc>
        <w:tc>
          <w:tcPr>
            <w:tcW w:w="1302" w:type="dxa"/>
          </w:tcPr>
          <w:p w:rsidR="0072191D" w:rsidRPr="0072191D" w:rsidRDefault="0072191D" w:rsidP="0072191D">
            <w:pPr>
              <w:ind w:left="0" w:firstLine="0"/>
              <w:jc w:val="center"/>
              <w:rPr>
                <w:lang w:val="sr-Cyrl-RS"/>
              </w:rPr>
            </w:pPr>
            <w:r w:rsidRPr="0072191D">
              <w:rPr>
                <w:lang w:val="sr-Cyrl-RS"/>
              </w:rPr>
              <w:t>ММ1</w:t>
            </w:r>
          </w:p>
        </w:tc>
        <w:tc>
          <w:tcPr>
            <w:tcW w:w="1276" w:type="dxa"/>
          </w:tcPr>
          <w:p w:rsidR="0072191D" w:rsidRPr="0072191D" w:rsidRDefault="0072191D" w:rsidP="0072191D">
            <w:pPr>
              <w:ind w:left="0" w:firstLine="0"/>
              <w:jc w:val="center"/>
              <w:rPr>
                <w:lang w:val="sr-Cyrl-RS"/>
              </w:rPr>
            </w:pPr>
            <w:r w:rsidRPr="0072191D">
              <w:rPr>
                <w:lang w:val="sr-Cyrl-RS"/>
              </w:rPr>
              <w:t>ММ2</w:t>
            </w:r>
          </w:p>
        </w:tc>
        <w:tc>
          <w:tcPr>
            <w:tcW w:w="1984" w:type="dxa"/>
          </w:tcPr>
          <w:p w:rsidR="0072191D" w:rsidRPr="0072191D" w:rsidRDefault="0072191D" w:rsidP="0072191D">
            <w:pPr>
              <w:ind w:left="0" w:firstLine="0"/>
              <w:jc w:val="center"/>
              <w:rPr>
                <w:lang w:val="sr-Cyrl-RS"/>
              </w:rPr>
            </w:pPr>
            <w:r w:rsidRPr="0072191D">
              <w:rPr>
                <w:lang w:val="sr-Cyrl-RS"/>
              </w:rPr>
              <w:t>Јединица мјере</w:t>
            </w:r>
          </w:p>
        </w:tc>
        <w:tc>
          <w:tcPr>
            <w:tcW w:w="2686" w:type="dxa"/>
          </w:tcPr>
          <w:p w:rsidR="0072191D" w:rsidRDefault="0072191D" w:rsidP="0072191D">
            <w:pPr>
              <w:ind w:left="0" w:firstLine="0"/>
              <w:jc w:val="center"/>
              <w:rPr>
                <w:lang w:val="sr-Cyrl-RS"/>
              </w:rPr>
            </w:pPr>
            <w:r w:rsidRPr="0072191D">
              <w:rPr>
                <w:lang w:val="sr-Cyrl-RS"/>
              </w:rPr>
              <w:t>Гранична вриједност</w:t>
            </w:r>
          </w:p>
          <w:p w:rsidR="0072191D" w:rsidRPr="0072191D" w:rsidRDefault="0072191D" w:rsidP="0072191D">
            <w:pPr>
              <w:ind w:left="0" w:firstLine="0"/>
              <w:jc w:val="center"/>
              <w:rPr>
                <w:lang w:val="sr-Cyrl-RS"/>
              </w:rPr>
            </w:pPr>
            <w:r>
              <w:t>(µg/m3 )</w:t>
            </w:r>
          </w:p>
        </w:tc>
      </w:tr>
      <w:tr w:rsidR="0072191D" w:rsidTr="000A5F18">
        <w:tc>
          <w:tcPr>
            <w:tcW w:w="1812" w:type="dxa"/>
          </w:tcPr>
          <w:p w:rsidR="0072191D" w:rsidRPr="0072191D" w:rsidRDefault="0072191D" w:rsidP="0072191D">
            <w:pPr>
              <w:ind w:left="0" w:firstLine="0"/>
              <w:jc w:val="center"/>
              <w:rPr>
                <w:vertAlign w:val="subscript"/>
                <w:lang w:val="sr-Cyrl-RS"/>
              </w:rPr>
            </w:pPr>
            <w:r>
              <w:t>SO</w:t>
            </w:r>
            <w:r>
              <w:rPr>
                <w:vertAlign w:val="subscript"/>
              </w:rPr>
              <w:t>2</w:t>
            </w:r>
          </w:p>
        </w:tc>
        <w:tc>
          <w:tcPr>
            <w:tcW w:w="1302" w:type="dxa"/>
          </w:tcPr>
          <w:p w:rsidR="0072191D" w:rsidRPr="0072191D" w:rsidRDefault="0072191D" w:rsidP="0072191D">
            <w:pPr>
              <w:ind w:left="0" w:firstLine="0"/>
              <w:jc w:val="center"/>
              <w:rPr>
                <w:lang w:val="sr-Cyrl-RS"/>
              </w:rPr>
            </w:pPr>
            <w:r>
              <w:rPr>
                <w:lang w:val="sr-Cyrl-RS"/>
              </w:rPr>
              <w:t>10</w:t>
            </w:r>
          </w:p>
        </w:tc>
        <w:tc>
          <w:tcPr>
            <w:tcW w:w="1276" w:type="dxa"/>
          </w:tcPr>
          <w:p w:rsidR="0072191D" w:rsidRPr="0072191D" w:rsidRDefault="0072191D" w:rsidP="0072191D">
            <w:pPr>
              <w:ind w:left="0" w:firstLine="0"/>
              <w:jc w:val="center"/>
              <w:rPr>
                <w:lang w:val="sr-Cyrl-RS"/>
              </w:rPr>
            </w:pPr>
            <w:r>
              <w:rPr>
                <w:lang w:val="sr-Cyrl-RS"/>
              </w:rPr>
              <w:t>10</w:t>
            </w:r>
          </w:p>
        </w:tc>
        <w:tc>
          <w:tcPr>
            <w:tcW w:w="1984" w:type="dxa"/>
          </w:tcPr>
          <w:p w:rsidR="0072191D" w:rsidRPr="0072191D" w:rsidRDefault="0072191D" w:rsidP="0072191D">
            <w:pPr>
              <w:ind w:left="0" w:firstLine="0"/>
              <w:jc w:val="center"/>
              <w:rPr>
                <w:lang w:val="sr-Cyrl-RS"/>
              </w:rPr>
            </w:pPr>
            <w:r>
              <w:t>(µg/m3 )</w:t>
            </w:r>
          </w:p>
        </w:tc>
        <w:tc>
          <w:tcPr>
            <w:tcW w:w="2686" w:type="dxa"/>
          </w:tcPr>
          <w:p w:rsidR="0072191D" w:rsidRPr="0072191D" w:rsidRDefault="0072191D" w:rsidP="0072191D">
            <w:pPr>
              <w:ind w:left="0" w:firstLine="0"/>
              <w:jc w:val="center"/>
              <w:rPr>
                <w:lang w:val="sr-Cyrl-RS"/>
              </w:rPr>
            </w:pPr>
            <w:r>
              <w:rPr>
                <w:lang w:val="sr-Cyrl-RS"/>
              </w:rPr>
              <w:t>350</w:t>
            </w:r>
          </w:p>
        </w:tc>
      </w:tr>
      <w:tr w:rsidR="0072191D" w:rsidTr="000A5F18">
        <w:tc>
          <w:tcPr>
            <w:tcW w:w="1812" w:type="dxa"/>
          </w:tcPr>
          <w:p w:rsidR="0072191D" w:rsidRPr="0072191D" w:rsidRDefault="0072191D" w:rsidP="0072191D">
            <w:pPr>
              <w:ind w:left="0" w:firstLine="0"/>
              <w:jc w:val="center"/>
              <w:rPr>
                <w:vertAlign w:val="subscript"/>
                <w:lang w:val="sr-Cyrl-RS"/>
              </w:rPr>
            </w:pPr>
            <w:r>
              <w:t>PM</w:t>
            </w:r>
            <w:r>
              <w:rPr>
                <w:vertAlign w:val="subscript"/>
              </w:rPr>
              <w:t>10</w:t>
            </w:r>
          </w:p>
        </w:tc>
        <w:tc>
          <w:tcPr>
            <w:tcW w:w="1302" w:type="dxa"/>
          </w:tcPr>
          <w:p w:rsidR="0072191D" w:rsidRPr="0072191D" w:rsidRDefault="0072191D" w:rsidP="0072191D">
            <w:pPr>
              <w:ind w:left="0" w:firstLine="0"/>
              <w:jc w:val="center"/>
              <w:rPr>
                <w:lang w:val="sr-Cyrl-RS"/>
              </w:rPr>
            </w:pPr>
            <w:r>
              <w:rPr>
                <w:lang w:val="sr-Cyrl-RS"/>
              </w:rPr>
              <w:t>14</w:t>
            </w:r>
          </w:p>
        </w:tc>
        <w:tc>
          <w:tcPr>
            <w:tcW w:w="1276" w:type="dxa"/>
          </w:tcPr>
          <w:p w:rsidR="0072191D" w:rsidRPr="0072191D" w:rsidRDefault="0072191D" w:rsidP="0072191D">
            <w:pPr>
              <w:ind w:left="0" w:firstLine="0"/>
              <w:jc w:val="center"/>
              <w:rPr>
                <w:lang w:val="sr-Cyrl-RS"/>
              </w:rPr>
            </w:pPr>
            <w:r>
              <w:rPr>
                <w:lang w:val="sr-Cyrl-RS"/>
              </w:rPr>
              <w:t>15</w:t>
            </w:r>
          </w:p>
        </w:tc>
        <w:tc>
          <w:tcPr>
            <w:tcW w:w="1984" w:type="dxa"/>
          </w:tcPr>
          <w:p w:rsidR="0072191D" w:rsidRPr="0072191D" w:rsidRDefault="0072191D" w:rsidP="0072191D">
            <w:pPr>
              <w:ind w:left="0" w:firstLine="0"/>
              <w:jc w:val="center"/>
              <w:rPr>
                <w:lang w:val="sr-Cyrl-RS"/>
              </w:rPr>
            </w:pPr>
            <w:r>
              <w:t>(µg/m3 )</w:t>
            </w:r>
          </w:p>
        </w:tc>
        <w:tc>
          <w:tcPr>
            <w:tcW w:w="2686" w:type="dxa"/>
          </w:tcPr>
          <w:p w:rsidR="0072191D" w:rsidRPr="0072191D" w:rsidRDefault="0072191D" w:rsidP="0072191D">
            <w:pPr>
              <w:ind w:left="0" w:firstLine="0"/>
              <w:jc w:val="center"/>
              <w:rPr>
                <w:lang w:val="sr-Cyrl-RS"/>
              </w:rPr>
            </w:pPr>
            <w:r>
              <w:rPr>
                <w:lang w:val="sr-Cyrl-RS"/>
              </w:rPr>
              <w:t>50</w:t>
            </w:r>
          </w:p>
        </w:tc>
      </w:tr>
      <w:tr w:rsidR="0072191D" w:rsidTr="000A5F18">
        <w:tc>
          <w:tcPr>
            <w:tcW w:w="1812" w:type="dxa"/>
          </w:tcPr>
          <w:p w:rsidR="0072191D" w:rsidRPr="0072191D" w:rsidRDefault="0072191D" w:rsidP="0072191D">
            <w:pPr>
              <w:ind w:left="0" w:firstLine="0"/>
              <w:jc w:val="center"/>
              <w:rPr>
                <w:vertAlign w:val="subscript"/>
                <w:lang w:val="sr-Latn-BA"/>
              </w:rPr>
            </w:pPr>
            <w:r>
              <w:rPr>
                <w:lang w:val="sr-Latn-BA"/>
              </w:rPr>
              <w:t>NO</w:t>
            </w:r>
            <w:r>
              <w:rPr>
                <w:vertAlign w:val="subscript"/>
                <w:lang w:val="sr-Latn-BA"/>
              </w:rPr>
              <w:t>2</w:t>
            </w:r>
          </w:p>
        </w:tc>
        <w:tc>
          <w:tcPr>
            <w:tcW w:w="1302" w:type="dxa"/>
          </w:tcPr>
          <w:p w:rsidR="0072191D" w:rsidRPr="0072191D" w:rsidRDefault="0072191D" w:rsidP="0072191D">
            <w:pPr>
              <w:ind w:left="0" w:firstLine="0"/>
              <w:jc w:val="center"/>
              <w:rPr>
                <w:lang w:val="sr-Cyrl-RS"/>
              </w:rPr>
            </w:pPr>
            <w:r>
              <w:rPr>
                <w:lang w:val="sr-Cyrl-RS"/>
              </w:rPr>
              <w:t>9</w:t>
            </w:r>
          </w:p>
        </w:tc>
        <w:tc>
          <w:tcPr>
            <w:tcW w:w="1276" w:type="dxa"/>
          </w:tcPr>
          <w:p w:rsidR="0072191D" w:rsidRPr="0072191D" w:rsidRDefault="0072191D" w:rsidP="0072191D">
            <w:pPr>
              <w:ind w:left="0" w:firstLine="0"/>
              <w:jc w:val="center"/>
              <w:rPr>
                <w:lang w:val="sr-Cyrl-RS"/>
              </w:rPr>
            </w:pPr>
            <w:r>
              <w:rPr>
                <w:lang w:val="sr-Cyrl-RS"/>
              </w:rPr>
              <w:t>9</w:t>
            </w:r>
          </w:p>
        </w:tc>
        <w:tc>
          <w:tcPr>
            <w:tcW w:w="1984" w:type="dxa"/>
          </w:tcPr>
          <w:p w:rsidR="0072191D" w:rsidRPr="0072191D" w:rsidRDefault="0072191D" w:rsidP="0072191D">
            <w:pPr>
              <w:ind w:left="0" w:firstLine="0"/>
              <w:jc w:val="center"/>
              <w:rPr>
                <w:lang w:val="sr-Cyrl-RS"/>
              </w:rPr>
            </w:pPr>
            <w:r>
              <w:t>(µg/m3 )</w:t>
            </w:r>
          </w:p>
        </w:tc>
        <w:tc>
          <w:tcPr>
            <w:tcW w:w="2686" w:type="dxa"/>
          </w:tcPr>
          <w:p w:rsidR="0072191D" w:rsidRPr="0072191D" w:rsidRDefault="0072191D" w:rsidP="0072191D">
            <w:pPr>
              <w:ind w:left="0" w:firstLine="0"/>
              <w:jc w:val="center"/>
              <w:rPr>
                <w:lang w:val="sr-Cyrl-RS"/>
              </w:rPr>
            </w:pPr>
            <w:r>
              <w:rPr>
                <w:lang w:val="sr-Cyrl-RS"/>
              </w:rPr>
              <w:t>150</w:t>
            </w:r>
          </w:p>
        </w:tc>
      </w:tr>
      <w:tr w:rsidR="0072191D" w:rsidTr="000A5F18">
        <w:tc>
          <w:tcPr>
            <w:tcW w:w="1812" w:type="dxa"/>
          </w:tcPr>
          <w:p w:rsidR="0072191D" w:rsidRPr="0072191D" w:rsidRDefault="0072191D" w:rsidP="0072191D">
            <w:pPr>
              <w:ind w:left="0" w:firstLine="0"/>
              <w:jc w:val="center"/>
              <w:rPr>
                <w:lang w:val="sr-Latn-BA"/>
              </w:rPr>
            </w:pPr>
            <w:r>
              <w:rPr>
                <w:lang w:val="sr-Latn-BA"/>
              </w:rPr>
              <w:t>CO</w:t>
            </w:r>
          </w:p>
        </w:tc>
        <w:tc>
          <w:tcPr>
            <w:tcW w:w="1302" w:type="dxa"/>
          </w:tcPr>
          <w:p w:rsidR="0072191D" w:rsidRPr="0072191D" w:rsidRDefault="0072191D" w:rsidP="0072191D">
            <w:pPr>
              <w:ind w:left="0" w:firstLine="0"/>
              <w:jc w:val="center"/>
              <w:rPr>
                <w:lang w:val="sr-Cyrl-RS"/>
              </w:rPr>
            </w:pPr>
            <w:r>
              <w:rPr>
                <w:lang w:val="sr-Cyrl-RS"/>
              </w:rPr>
              <w:t>180</w:t>
            </w:r>
          </w:p>
        </w:tc>
        <w:tc>
          <w:tcPr>
            <w:tcW w:w="1276" w:type="dxa"/>
          </w:tcPr>
          <w:p w:rsidR="0072191D" w:rsidRPr="0072191D" w:rsidRDefault="0072191D" w:rsidP="0072191D">
            <w:pPr>
              <w:ind w:left="0" w:firstLine="0"/>
              <w:jc w:val="center"/>
              <w:rPr>
                <w:lang w:val="sr-Cyrl-RS"/>
              </w:rPr>
            </w:pPr>
            <w:r>
              <w:rPr>
                <w:lang w:val="sr-Cyrl-RS"/>
              </w:rPr>
              <w:t>184</w:t>
            </w:r>
          </w:p>
        </w:tc>
        <w:tc>
          <w:tcPr>
            <w:tcW w:w="1984" w:type="dxa"/>
          </w:tcPr>
          <w:p w:rsidR="0072191D" w:rsidRPr="0072191D" w:rsidRDefault="0072191D" w:rsidP="0072191D">
            <w:pPr>
              <w:ind w:left="0" w:firstLine="0"/>
              <w:jc w:val="center"/>
              <w:rPr>
                <w:lang w:val="sr-Cyrl-RS"/>
              </w:rPr>
            </w:pPr>
            <w:r>
              <w:t>(µg/m3 )</w:t>
            </w:r>
          </w:p>
        </w:tc>
        <w:tc>
          <w:tcPr>
            <w:tcW w:w="2686" w:type="dxa"/>
          </w:tcPr>
          <w:p w:rsidR="0072191D" w:rsidRDefault="0072191D" w:rsidP="0072191D">
            <w:pPr>
              <w:ind w:left="0" w:firstLine="0"/>
              <w:jc w:val="center"/>
              <w:rPr>
                <w:lang w:val="sr-Cyrl-RS"/>
              </w:rPr>
            </w:pPr>
            <w:r w:rsidRPr="0072191D">
              <w:rPr>
                <w:lang w:val="sr-Cyrl-RS"/>
              </w:rPr>
              <w:t>Висока вриједност</w:t>
            </w:r>
          </w:p>
          <w:p w:rsidR="0072191D" w:rsidRPr="0072191D" w:rsidRDefault="0072191D" w:rsidP="0072191D">
            <w:pPr>
              <w:ind w:left="0" w:firstLine="0"/>
              <w:jc w:val="center"/>
              <w:rPr>
                <w:lang w:val="sr-Cyrl-RS"/>
              </w:rPr>
            </w:pPr>
            <w:r>
              <w:rPr>
                <w:lang w:val="sr-Cyrl-RS"/>
              </w:rPr>
              <w:t xml:space="preserve">10.000 </w:t>
            </w:r>
            <w:r>
              <w:t>(µg/m3 )</w:t>
            </w:r>
          </w:p>
        </w:tc>
      </w:tr>
      <w:tr w:rsidR="0072191D" w:rsidTr="000A5F18">
        <w:tc>
          <w:tcPr>
            <w:tcW w:w="1812" w:type="dxa"/>
          </w:tcPr>
          <w:p w:rsidR="0072191D" w:rsidRPr="0072191D" w:rsidRDefault="0072191D" w:rsidP="0072191D">
            <w:pPr>
              <w:ind w:left="0" w:firstLine="0"/>
              <w:jc w:val="center"/>
              <w:rPr>
                <w:vertAlign w:val="subscript"/>
                <w:lang w:val="sr-Latn-BA"/>
              </w:rPr>
            </w:pPr>
            <w:r w:rsidRPr="0072191D">
              <w:rPr>
                <w:lang w:val="sr-Latn-BA"/>
              </w:rPr>
              <w:t>O</w:t>
            </w:r>
            <w:r>
              <w:rPr>
                <w:vertAlign w:val="subscript"/>
                <w:lang w:val="sr-Latn-BA"/>
              </w:rPr>
              <w:t>3</w:t>
            </w:r>
          </w:p>
        </w:tc>
        <w:tc>
          <w:tcPr>
            <w:tcW w:w="1302" w:type="dxa"/>
          </w:tcPr>
          <w:p w:rsidR="0072191D" w:rsidRPr="0072191D" w:rsidRDefault="0072191D" w:rsidP="0072191D">
            <w:pPr>
              <w:ind w:left="0" w:firstLine="0"/>
              <w:jc w:val="center"/>
              <w:rPr>
                <w:lang w:val="sr-Cyrl-RS"/>
              </w:rPr>
            </w:pPr>
            <w:r w:rsidRPr="0072191D">
              <w:rPr>
                <w:lang w:val="sr-Cyrl-RS"/>
              </w:rPr>
              <w:t>49</w:t>
            </w:r>
          </w:p>
        </w:tc>
        <w:tc>
          <w:tcPr>
            <w:tcW w:w="1276" w:type="dxa"/>
          </w:tcPr>
          <w:p w:rsidR="0072191D" w:rsidRPr="0072191D" w:rsidRDefault="0072191D" w:rsidP="0072191D">
            <w:pPr>
              <w:ind w:left="0" w:firstLine="0"/>
              <w:jc w:val="center"/>
              <w:rPr>
                <w:lang w:val="sr-Cyrl-RS"/>
              </w:rPr>
            </w:pPr>
            <w:r w:rsidRPr="0072191D">
              <w:rPr>
                <w:lang w:val="sr-Cyrl-RS"/>
              </w:rPr>
              <w:t>49</w:t>
            </w:r>
          </w:p>
        </w:tc>
        <w:tc>
          <w:tcPr>
            <w:tcW w:w="1984" w:type="dxa"/>
          </w:tcPr>
          <w:p w:rsidR="0072191D" w:rsidRDefault="0072191D" w:rsidP="0072191D">
            <w:pPr>
              <w:ind w:left="0" w:firstLine="0"/>
              <w:jc w:val="center"/>
              <w:rPr>
                <w:b/>
                <w:lang w:val="sr-Cyrl-RS"/>
              </w:rPr>
            </w:pPr>
            <w:r>
              <w:t>(µg/m3 )</w:t>
            </w:r>
          </w:p>
        </w:tc>
        <w:tc>
          <w:tcPr>
            <w:tcW w:w="2686" w:type="dxa"/>
          </w:tcPr>
          <w:p w:rsidR="0072191D" w:rsidRPr="0072191D" w:rsidRDefault="0072191D" w:rsidP="0072191D">
            <w:pPr>
              <w:ind w:left="0" w:firstLine="0"/>
              <w:jc w:val="center"/>
              <w:rPr>
                <w:lang w:val="sr-Cyrl-RS"/>
              </w:rPr>
            </w:pPr>
            <w:r w:rsidRPr="0072191D">
              <w:rPr>
                <w:lang w:val="sr-Cyrl-RS"/>
              </w:rPr>
              <w:t>120</w:t>
            </w:r>
          </w:p>
        </w:tc>
      </w:tr>
    </w:tbl>
    <w:p w:rsidR="000A5F18" w:rsidRDefault="000A5F18" w:rsidP="000A5F18">
      <w:pPr>
        <w:ind w:left="0" w:right="-144" w:firstLine="0"/>
        <w:rPr>
          <w:b/>
          <w:lang w:val="sr-Cyrl-RS"/>
        </w:rPr>
      </w:pPr>
    </w:p>
    <w:p w:rsidR="000A5F18" w:rsidRPr="0097347B" w:rsidRDefault="000A5F18" w:rsidP="000A5F18">
      <w:pPr>
        <w:ind w:left="0" w:right="-144" w:firstLine="0"/>
        <w:rPr>
          <w:b/>
        </w:rPr>
      </w:pPr>
    </w:p>
    <w:p w:rsidR="00A46DC9" w:rsidRPr="0097347B" w:rsidRDefault="0097347B" w:rsidP="00E4160A">
      <w:pPr>
        <w:pStyle w:val="ListParagraph"/>
        <w:numPr>
          <w:ilvl w:val="1"/>
          <w:numId w:val="13"/>
        </w:numPr>
        <w:ind w:left="0" w:firstLine="284"/>
        <w:rPr>
          <w:b/>
          <w:sz w:val="32"/>
          <w:lang w:val="sr-Cyrl-RS"/>
        </w:rPr>
      </w:pPr>
      <w:r w:rsidRPr="0097347B">
        <w:rPr>
          <w:rFonts w:eastAsia="Calibri"/>
          <w:szCs w:val="20"/>
          <w:lang w:val="sr-Cyrl-CS" w:eastAsia="en-US"/>
        </w:rPr>
        <w:t>Бука ван локације предметног постројења не</w:t>
      </w:r>
      <w:r>
        <w:rPr>
          <w:rFonts w:eastAsia="Calibri"/>
          <w:szCs w:val="20"/>
          <w:lang w:val="sr-Cyrl-CS" w:eastAsia="en-US"/>
        </w:rPr>
        <w:t xml:space="preserve"> </w:t>
      </w:r>
      <w:r w:rsidRPr="0097347B">
        <w:rPr>
          <w:rFonts w:eastAsia="Calibri"/>
          <w:szCs w:val="20"/>
          <w:lang w:val="sr-Cyrl-CS" w:eastAsia="en-US"/>
        </w:rPr>
        <w:t>смије да прелази дозвољени ниво буке  који је прописан</w:t>
      </w:r>
      <w:r>
        <w:rPr>
          <w:rFonts w:eastAsia="Calibri"/>
          <w:szCs w:val="20"/>
          <w:lang w:val="sr-Cyrl-CS" w:eastAsia="en-US"/>
        </w:rPr>
        <w:t xml:space="preserve"> </w:t>
      </w:r>
      <w:r w:rsidRPr="0097347B">
        <w:rPr>
          <w:rFonts w:eastAsia="Calibri"/>
          <w:szCs w:val="20"/>
          <w:lang w:eastAsia="en-US"/>
        </w:rPr>
        <w:t>Правилник</w:t>
      </w:r>
      <w:r>
        <w:rPr>
          <w:rFonts w:eastAsia="Calibri"/>
          <w:szCs w:val="20"/>
          <w:lang w:val="sr-Cyrl-RS" w:eastAsia="en-US"/>
        </w:rPr>
        <w:t>ом</w:t>
      </w:r>
      <w:r w:rsidRPr="0097347B">
        <w:rPr>
          <w:rFonts w:eastAsia="Calibri"/>
          <w:szCs w:val="20"/>
          <w:lang w:eastAsia="en-US"/>
        </w:rPr>
        <w:t xml:space="preserve"> о граничним вриједностима интензитета буке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00CE4F06">
        <w:rPr>
          <w:lang w:val="sr-Cyrl-RS"/>
        </w:rPr>
        <w:t>:</w:t>
      </w:r>
      <w:r w:rsidRPr="0097347B">
        <w:rPr>
          <w:rFonts w:eastAsia="Calibri"/>
          <w:szCs w:val="20"/>
          <w:lang w:eastAsia="en-US"/>
        </w:rPr>
        <w:t xml:space="preserve"> 02/23)</w:t>
      </w:r>
      <w:r w:rsidRPr="0097347B">
        <w:rPr>
          <w:rFonts w:eastAsia="Calibri"/>
          <w:szCs w:val="20"/>
          <w:lang w:val="sr-Cyrl-CS" w:eastAsia="en-US"/>
        </w:rPr>
        <w:t>. Дозвољени нивои вањске буке дати су у сљ</w:t>
      </w:r>
      <w:r>
        <w:rPr>
          <w:rFonts w:eastAsia="Calibri"/>
          <w:szCs w:val="20"/>
          <w:lang w:val="sr-Cyrl-CS" w:eastAsia="en-US"/>
        </w:rPr>
        <w:t xml:space="preserve">едећој табели. </w:t>
      </w:r>
    </w:p>
    <w:p w:rsidR="00E4160A" w:rsidRDefault="00E4160A" w:rsidP="00E4160A">
      <w:pPr>
        <w:ind w:left="0" w:firstLine="0"/>
        <w:rPr>
          <w:lang w:val="sr-Cyrl-RS"/>
        </w:rPr>
      </w:pPr>
    </w:p>
    <w:p w:rsidR="000A5F18" w:rsidRDefault="000A5F18" w:rsidP="00634821">
      <w:pPr>
        <w:ind w:left="0" w:firstLine="0"/>
        <w:rPr>
          <w:lang w:val="sr-Cyrl-RS"/>
        </w:rPr>
      </w:pPr>
    </w:p>
    <w:p w:rsidR="0097347B" w:rsidRDefault="00032815" w:rsidP="0097347B">
      <w:pPr>
        <w:rPr>
          <w:lang w:val="sr-Cyrl-RS"/>
        </w:rPr>
      </w:pPr>
      <w:r>
        <w:rPr>
          <w:lang w:val="sr-Cyrl-RS"/>
        </w:rPr>
        <w:lastRenderedPageBreak/>
        <w:t>Табела 3</w:t>
      </w:r>
      <w:r w:rsidR="00E4160A" w:rsidRPr="00E4160A">
        <w:rPr>
          <w:lang w:val="sr-Cyrl-RS"/>
        </w:rPr>
        <w:t>. Дозвољени нивои вањске буке према важећем Правилнику*</w:t>
      </w:r>
    </w:p>
    <w:p w:rsidR="000A5F18" w:rsidRDefault="000A5F18" w:rsidP="00C92DFB">
      <w:pPr>
        <w:ind w:left="0" w:firstLine="0"/>
        <w:rPr>
          <w:lang w:val="sr-Cyrl-RS"/>
        </w:rPr>
      </w:pPr>
    </w:p>
    <w:p w:rsidR="000A5F18" w:rsidRDefault="000A5F18" w:rsidP="0097347B">
      <w:pPr>
        <w:rPr>
          <w:lang w:val="sr-Cyrl-RS"/>
        </w:rPr>
      </w:pPr>
    </w:p>
    <w:tbl>
      <w:tblPr>
        <w:tblStyle w:val="TableGrid"/>
        <w:tblW w:w="0" w:type="auto"/>
        <w:jc w:val="center"/>
        <w:tblLook w:val="04A0" w:firstRow="1" w:lastRow="0" w:firstColumn="1" w:lastColumn="0" w:noHBand="0" w:noVBand="1"/>
      </w:tblPr>
      <w:tblGrid>
        <w:gridCol w:w="1166"/>
        <w:gridCol w:w="4647"/>
        <w:gridCol w:w="991"/>
        <w:gridCol w:w="919"/>
        <w:gridCol w:w="742"/>
        <w:gridCol w:w="595"/>
      </w:tblGrid>
      <w:tr w:rsidR="000A5F18" w:rsidTr="002A1EF2">
        <w:trPr>
          <w:trHeight w:val="123"/>
          <w:jc w:val="center"/>
        </w:trPr>
        <w:tc>
          <w:tcPr>
            <w:tcW w:w="0" w:type="auto"/>
            <w:vMerge w:val="restart"/>
          </w:tcPr>
          <w:p w:rsidR="002A1EF2" w:rsidRDefault="002A1EF2" w:rsidP="002A1EF2">
            <w:pPr>
              <w:ind w:left="0" w:firstLine="0"/>
              <w:jc w:val="center"/>
              <w:rPr>
                <w:lang w:val="sr-Cyrl-RS"/>
              </w:rPr>
            </w:pPr>
          </w:p>
          <w:p w:rsidR="000A5F18" w:rsidRDefault="000A5F18" w:rsidP="002A1EF2">
            <w:pPr>
              <w:ind w:left="0" w:firstLine="0"/>
              <w:rPr>
                <w:lang w:val="sr-Cyrl-RS"/>
              </w:rPr>
            </w:pPr>
            <w:r>
              <w:rPr>
                <w:lang w:val="sr-Cyrl-RS"/>
              </w:rPr>
              <w:t>Подручје</w:t>
            </w:r>
          </w:p>
          <w:p w:rsidR="000A5F18" w:rsidRPr="000A5F18" w:rsidRDefault="000A5F18" w:rsidP="002A1EF2">
            <w:pPr>
              <w:ind w:left="0" w:firstLine="0"/>
              <w:jc w:val="center"/>
              <w:rPr>
                <w:lang w:val="sr-Cyrl-RS"/>
              </w:rPr>
            </w:pPr>
            <w:r>
              <w:rPr>
                <w:lang w:val="sr-Cyrl-RS"/>
              </w:rPr>
              <w:t>(ЗОНА)</w:t>
            </w:r>
          </w:p>
        </w:tc>
        <w:tc>
          <w:tcPr>
            <w:tcW w:w="0" w:type="auto"/>
            <w:vMerge w:val="restart"/>
          </w:tcPr>
          <w:p w:rsidR="00AB2D50" w:rsidRDefault="00AB2D50" w:rsidP="002A1EF2">
            <w:pPr>
              <w:ind w:left="0" w:firstLine="0"/>
              <w:jc w:val="center"/>
              <w:rPr>
                <w:lang w:val="sr-Cyrl-RS"/>
              </w:rPr>
            </w:pPr>
          </w:p>
          <w:p w:rsidR="00AB2D50" w:rsidRDefault="00AB2D50" w:rsidP="002A1EF2">
            <w:pPr>
              <w:ind w:left="0" w:firstLine="0"/>
              <w:jc w:val="center"/>
              <w:rPr>
                <w:lang w:val="sr-Cyrl-RS"/>
              </w:rPr>
            </w:pPr>
          </w:p>
          <w:p w:rsidR="000A5F18" w:rsidRDefault="000A5F18" w:rsidP="002A1EF2">
            <w:pPr>
              <w:ind w:left="0" w:firstLine="0"/>
              <w:jc w:val="center"/>
              <w:rPr>
                <w:lang w:val="sr-Cyrl-RS"/>
              </w:rPr>
            </w:pPr>
            <w:r>
              <w:rPr>
                <w:lang w:val="sr-Cyrl-RS"/>
              </w:rPr>
              <w:t>НАМЈЕНА ПОДРУЧЈА</w:t>
            </w:r>
          </w:p>
        </w:tc>
        <w:tc>
          <w:tcPr>
            <w:tcW w:w="0" w:type="auto"/>
            <w:gridSpan w:val="4"/>
          </w:tcPr>
          <w:p w:rsidR="000A5F18" w:rsidRPr="00AB2D50" w:rsidRDefault="000A5F18" w:rsidP="002A1EF2">
            <w:pPr>
              <w:ind w:left="0" w:firstLine="0"/>
              <w:jc w:val="center"/>
              <w:rPr>
                <w:lang w:val="sr-Latn-BA"/>
              </w:rPr>
            </w:pPr>
            <w:r>
              <w:rPr>
                <w:lang w:val="sr-Cyrl-RS"/>
              </w:rPr>
              <w:t>Највише допуштени мјеродавни ниво буке</w:t>
            </w:r>
            <w:r w:rsidR="00AB2D50">
              <w:rPr>
                <w:lang w:val="sr-Latn-BA"/>
              </w:rPr>
              <w:t xml:space="preserve"> dB(A)</w:t>
            </w:r>
          </w:p>
        </w:tc>
      </w:tr>
      <w:tr w:rsidR="000A5F18" w:rsidTr="002A1EF2">
        <w:trPr>
          <w:trHeight w:val="122"/>
          <w:jc w:val="center"/>
        </w:trPr>
        <w:tc>
          <w:tcPr>
            <w:tcW w:w="0" w:type="auto"/>
            <w:vMerge/>
          </w:tcPr>
          <w:p w:rsidR="000A5F18" w:rsidRDefault="000A5F18" w:rsidP="002A1EF2">
            <w:pPr>
              <w:ind w:left="0" w:firstLine="0"/>
              <w:jc w:val="center"/>
              <w:rPr>
                <w:lang w:val="sr-Cyrl-RS"/>
              </w:rPr>
            </w:pPr>
          </w:p>
        </w:tc>
        <w:tc>
          <w:tcPr>
            <w:tcW w:w="0" w:type="auto"/>
            <w:vMerge/>
          </w:tcPr>
          <w:p w:rsidR="000A5F18" w:rsidRDefault="000A5F18" w:rsidP="002A1EF2">
            <w:pPr>
              <w:ind w:left="0" w:firstLine="0"/>
              <w:jc w:val="center"/>
              <w:rPr>
                <w:lang w:val="sr-Cyrl-RS"/>
              </w:rPr>
            </w:pPr>
          </w:p>
        </w:tc>
        <w:tc>
          <w:tcPr>
            <w:tcW w:w="0" w:type="auto"/>
            <w:gridSpan w:val="2"/>
          </w:tcPr>
          <w:p w:rsidR="000A5F18" w:rsidRPr="00AB2D50" w:rsidRDefault="000A5F18" w:rsidP="002A1EF2">
            <w:pPr>
              <w:ind w:left="0" w:firstLine="0"/>
              <w:jc w:val="center"/>
              <w:rPr>
                <w:lang w:val="sr-Latn-BA"/>
              </w:rPr>
            </w:pPr>
            <w:r>
              <w:rPr>
                <w:lang w:val="sr-Cyrl-RS"/>
              </w:rPr>
              <w:t>Еквивалентни нивои</w:t>
            </w:r>
            <w:r w:rsidR="00AB2D50">
              <w:rPr>
                <w:lang w:val="sr-Latn-BA"/>
              </w:rPr>
              <w:t xml:space="preserve"> Leq</w:t>
            </w:r>
          </w:p>
        </w:tc>
        <w:tc>
          <w:tcPr>
            <w:tcW w:w="0" w:type="auto"/>
            <w:gridSpan w:val="2"/>
          </w:tcPr>
          <w:p w:rsidR="000A5F18" w:rsidRDefault="000A5F18" w:rsidP="002A1EF2">
            <w:pPr>
              <w:ind w:left="0" w:firstLine="0"/>
              <w:jc w:val="center"/>
              <w:rPr>
                <w:lang w:val="sr-Cyrl-RS"/>
              </w:rPr>
            </w:pPr>
            <w:r>
              <w:rPr>
                <w:lang w:val="sr-Cyrl-RS"/>
              </w:rPr>
              <w:t>Вршни нивои</w:t>
            </w:r>
          </w:p>
        </w:tc>
      </w:tr>
      <w:tr w:rsidR="000A5F18" w:rsidTr="002A1EF2">
        <w:trPr>
          <w:trHeight w:val="251"/>
          <w:jc w:val="center"/>
        </w:trPr>
        <w:tc>
          <w:tcPr>
            <w:tcW w:w="0" w:type="auto"/>
            <w:vMerge/>
          </w:tcPr>
          <w:p w:rsidR="000A5F18" w:rsidRDefault="000A5F18" w:rsidP="002A1EF2">
            <w:pPr>
              <w:ind w:left="0" w:firstLine="0"/>
              <w:jc w:val="center"/>
              <w:rPr>
                <w:lang w:val="sr-Cyrl-RS"/>
              </w:rPr>
            </w:pPr>
          </w:p>
        </w:tc>
        <w:tc>
          <w:tcPr>
            <w:tcW w:w="0" w:type="auto"/>
            <w:vMerge/>
          </w:tcPr>
          <w:p w:rsidR="000A5F18" w:rsidRDefault="000A5F18" w:rsidP="002A1EF2">
            <w:pPr>
              <w:ind w:left="0" w:firstLine="0"/>
              <w:jc w:val="center"/>
              <w:rPr>
                <w:lang w:val="sr-Cyrl-RS"/>
              </w:rPr>
            </w:pPr>
          </w:p>
        </w:tc>
        <w:tc>
          <w:tcPr>
            <w:tcW w:w="0" w:type="auto"/>
          </w:tcPr>
          <w:p w:rsidR="000A5F18" w:rsidRDefault="000A5F18" w:rsidP="002A1EF2">
            <w:pPr>
              <w:ind w:left="0" w:firstLine="0"/>
              <w:jc w:val="center"/>
              <w:rPr>
                <w:lang w:val="sr-Cyrl-RS"/>
              </w:rPr>
            </w:pPr>
            <w:r>
              <w:rPr>
                <w:lang w:val="sr-Cyrl-RS"/>
              </w:rPr>
              <w:t>Дан</w:t>
            </w:r>
          </w:p>
        </w:tc>
        <w:tc>
          <w:tcPr>
            <w:tcW w:w="0" w:type="auto"/>
          </w:tcPr>
          <w:p w:rsidR="000A5F18" w:rsidRDefault="000A5F18" w:rsidP="002A1EF2">
            <w:pPr>
              <w:ind w:left="0" w:firstLine="0"/>
              <w:jc w:val="center"/>
              <w:rPr>
                <w:lang w:val="sr-Cyrl-RS"/>
              </w:rPr>
            </w:pPr>
            <w:r>
              <w:rPr>
                <w:lang w:val="sr-Cyrl-RS"/>
              </w:rPr>
              <w:t>Ноћ</w:t>
            </w:r>
          </w:p>
        </w:tc>
        <w:tc>
          <w:tcPr>
            <w:tcW w:w="0" w:type="auto"/>
          </w:tcPr>
          <w:p w:rsidR="000A5F18" w:rsidRPr="00AB2D50" w:rsidRDefault="00AB2D50" w:rsidP="002A1EF2">
            <w:pPr>
              <w:ind w:left="0" w:firstLine="0"/>
              <w:jc w:val="center"/>
              <w:rPr>
                <w:lang w:val="sr-Latn-BA"/>
              </w:rPr>
            </w:pPr>
            <w:r>
              <w:rPr>
                <w:lang w:val="sr-Latn-BA"/>
              </w:rPr>
              <w:t>L10</w:t>
            </w:r>
          </w:p>
        </w:tc>
        <w:tc>
          <w:tcPr>
            <w:tcW w:w="0" w:type="auto"/>
          </w:tcPr>
          <w:p w:rsidR="000A5F18" w:rsidRPr="00AB2D50" w:rsidRDefault="00AB2D50" w:rsidP="002A1EF2">
            <w:pPr>
              <w:ind w:left="0" w:firstLine="0"/>
              <w:jc w:val="center"/>
              <w:rPr>
                <w:lang w:val="sr-Latn-BA"/>
              </w:rPr>
            </w:pPr>
            <w:r>
              <w:rPr>
                <w:lang w:val="sr-Latn-BA"/>
              </w:rPr>
              <w:t>L1</w:t>
            </w:r>
          </w:p>
        </w:tc>
      </w:tr>
      <w:tr w:rsidR="000A5F18" w:rsidTr="002A1EF2">
        <w:trPr>
          <w:jc w:val="center"/>
        </w:trPr>
        <w:tc>
          <w:tcPr>
            <w:tcW w:w="0" w:type="auto"/>
          </w:tcPr>
          <w:p w:rsidR="000A5F18" w:rsidRDefault="000A5F18" w:rsidP="002A1EF2">
            <w:pPr>
              <w:ind w:left="0" w:firstLine="0"/>
              <w:jc w:val="center"/>
              <w:rPr>
                <w:lang w:val="sr-Cyrl-RS"/>
              </w:rPr>
            </w:pPr>
            <w:r>
              <w:rPr>
                <w:lang w:val="sr-Cyrl-RS"/>
              </w:rPr>
              <w:t>1</w:t>
            </w:r>
          </w:p>
        </w:tc>
        <w:tc>
          <w:tcPr>
            <w:tcW w:w="0" w:type="auto"/>
          </w:tcPr>
          <w:p w:rsidR="000A5F18" w:rsidRDefault="000A5F18" w:rsidP="002A1EF2">
            <w:pPr>
              <w:ind w:left="0" w:firstLine="0"/>
              <w:rPr>
                <w:lang w:val="sr-Cyrl-RS"/>
              </w:rPr>
            </w:pPr>
            <w:r w:rsidRPr="000A5F18">
              <w:rPr>
                <w:sz w:val="20"/>
              </w:rPr>
              <w:t>Подручја намјењена за одмор, лијечење, опоравак, тиха подручја изван насељеног подручја, укључујући и све категорије заштићених подручја у Републици Српској (национални парк, строги резерват природе, посебни резерват природе, споменик природе, заштићено станиште, заштићени природни пејзаж, заштићени културни пејзаж, парк природе, парк шуме, објекат обликоване природе и споменикм парковске архитектуре)</w:t>
            </w:r>
          </w:p>
        </w:tc>
        <w:tc>
          <w:tcPr>
            <w:tcW w:w="0" w:type="auto"/>
          </w:tcPr>
          <w:p w:rsidR="00AB2D50" w:rsidRDefault="00AB2D50" w:rsidP="002A1EF2">
            <w:pPr>
              <w:ind w:left="0" w:firstLine="0"/>
              <w:jc w:val="center"/>
              <w:rPr>
                <w:lang w:val="sr-Cyrl-RS"/>
              </w:rPr>
            </w:pPr>
          </w:p>
          <w:p w:rsidR="00AB2D50" w:rsidRDefault="00AB2D50" w:rsidP="002A1EF2">
            <w:pPr>
              <w:ind w:left="0" w:firstLine="0"/>
              <w:jc w:val="center"/>
              <w:rPr>
                <w:lang w:val="sr-Cyrl-RS"/>
              </w:rPr>
            </w:pPr>
          </w:p>
          <w:p w:rsidR="00AB2D50" w:rsidRDefault="00AB2D50" w:rsidP="002A1EF2">
            <w:pPr>
              <w:ind w:left="0" w:firstLine="0"/>
              <w:jc w:val="center"/>
              <w:rPr>
                <w:lang w:val="sr-Cyrl-RS"/>
              </w:rPr>
            </w:pPr>
          </w:p>
          <w:p w:rsidR="00AB2D50" w:rsidRDefault="00AB2D50" w:rsidP="002A1EF2">
            <w:pPr>
              <w:ind w:left="0" w:firstLine="0"/>
              <w:rPr>
                <w:lang w:val="sr-Cyrl-RS"/>
              </w:rPr>
            </w:pPr>
          </w:p>
          <w:p w:rsidR="000A5F18" w:rsidRDefault="00AB2D50" w:rsidP="002A1EF2">
            <w:pPr>
              <w:ind w:left="0" w:firstLine="0"/>
              <w:jc w:val="center"/>
              <w:rPr>
                <w:lang w:val="sr-Cyrl-RS"/>
              </w:rPr>
            </w:pPr>
            <w:r>
              <w:rPr>
                <w:lang w:val="sr-Cyrl-RS"/>
              </w:rPr>
              <w:t>50</w:t>
            </w:r>
          </w:p>
        </w:tc>
        <w:tc>
          <w:tcPr>
            <w:tcW w:w="0" w:type="auto"/>
          </w:tcPr>
          <w:p w:rsidR="00AB2D50" w:rsidRDefault="00AB2D50" w:rsidP="002A1EF2">
            <w:pPr>
              <w:ind w:left="0" w:firstLine="0"/>
              <w:jc w:val="center"/>
              <w:rPr>
                <w:lang w:val="sr-Cyrl-RS"/>
              </w:rPr>
            </w:pPr>
          </w:p>
          <w:p w:rsidR="00AB2D50" w:rsidRDefault="00AB2D50" w:rsidP="002A1EF2">
            <w:pPr>
              <w:ind w:left="0" w:firstLine="0"/>
              <w:rPr>
                <w:lang w:val="sr-Cyrl-RS"/>
              </w:rPr>
            </w:pPr>
          </w:p>
          <w:p w:rsidR="002A1EF2" w:rsidRDefault="002A1EF2" w:rsidP="002A1EF2">
            <w:pPr>
              <w:ind w:left="0" w:firstLine="0"/>
              <w:rPr>
                <w:lang w:val="sr-Cyrl-RS"/>
              </w:rPr>
            </w:pPr>
          </w:p>
          <w:p w:rsidR="00AB2D50" w:rsidRDefault="00AB2D50" w:rsidP="002A1EF2">
            <w:pPr>
              <w:ind w:left="0" w:firstLine="0"/>
              <w:jc w:val="center"/>
              <w:rPr>
                <w:lang w:val="sr-Cyrl-RS"/>
              </w:rPr>
            </w:pPr>
          </w:p>
          <w:p w:rsidR="000A5F18" w:rsidRDefault="00AB2D50" w:rsidP="002A1EF2">
            <w:pPr>
              <w:ind w:left="0" w:firstLine="0"/>
              <w:jc w:val="center"/>
              <w:rPr>
                <w:lang w:val="sr-Cyrl-RS"/>
              </w:rPr>
            </w:pPr>
            <w:r>
              <w:rPr>
                <w:lang w:val="sr-Cyrl-RS"/>
              </w:rPr>
              <w:t>45</w:t>
            </w:r>
          </w:p>
        </w:tc>
        <w:tc>
          <w:tcPr>
            <w:tcW w:w="0" w:type="auto"/>
          </w:tcPr>
          <w:p w:rsidR="00AB2D50" w:rsidRDefault="00AB2D50" w:rsidP="002A1EF2">
            <w:pPr>
              <w:ind w:left="0" w:firstLine="0"/>
              <w:jc w:val="center"/>
              <w:rPr>
                <w:lang w:val="sr-Cyrl-RS"/>
              </w:rPr>
            </w:pPr>
          </w:p>
          <w:p w:rsidR="00AB2D50" w:rsidRDefault="00AB2D50" w:rsidP="002A1EF2">
            <w:pPr>
              <w:ind w:left="0" w:firstLine="0"/>
              <w:jc w:val="center"/>
              <w:rPr>
                <w:lang w:val="sr-Cyrl-RS"/>
              </w:rPr>
            </w:pPr>
          </w:p>
          <w:p w:rsidR="00AB2D50" w:rsidRDefault="00AB2D50" w:rsidP="002A1EF2">
            <w:pPr>
              <w:ind w:left="0" w:firstLine="0"/>
              <w:rPr>
                <w:lang w:val="sr-Cyrl-RS"/>
              </w:rPr>
            </w:pPr>
          </w:p>
          <w:p w:rsidR="00AB2D50" w:rsidRDefault="00AB2D50" w:rsidP="002A1EF2">
            <w:pPr>
              <w:ind w:left="0" w:firstLine="0"/>
              <w:jc w:val="center"/>
              <w:rPr>
                <w:lang w:val="sr-Cyrl-RS"/>
              </w:rPr>
            </w:pPr>
          </w:p>
          <w:p w:rsidR="000A5F18" w:rsidRDefault="00AB2D50" w:rsidP="002A1EF2">
            <w:pPr>
              <w:ind w:left="0" w:firstLine="0"/>
              <w:jc w:val="center"/>
              <w:rPr>
                <w:lang w:val="sr-Cyrl-RS"/>
              </w:rPr>
            </w:pPr>
            <w:r>
              <w:rPr>
                <w:lang w:val="sr-Cyrl-RS"/>
              </w:rPr>
              <w:t>40</w:t>
            </w:r>
          </w:p>
        </w:tc>
        <w:tc>
          <w:tcPr>
            <w:tcW w:w="0" w:type="auto"/>
          </w:tcPr>
          <w:p w:rsidR="00AB2D50" w:rsidRDefault="00AB2D50" w:rsidP="002A1EF2">
            <w:pPr>
              <w:ind w:left="0" w:firstLine="0"/>
              <w:jc w:val="center"/>
              <w:rPr>
                <w:lang w:val="sr-Cyrl-RS"/>
              </w:rPr>
            </w:pPr>
          </w:p>
          <w:p w:rsidR="00AB2D50" w:rsidRDefault="00AB2D50" w:rsidP="002A1EF2">
            <w:pPr>
              <w:ind w:left="0" w:firstLine="0"/>
              <w:jc w:val="center"/>
              <w:rPr>
                <w:lang w:val="sr-Cyrl-RS"/>
              </w:rPr>
            </w:pPr>
          </w:p>
          <w:p w:rsidR="00AB2D50" w:rsidRDefault="00AB2D50" w:rsidP="002A1EF2">
            <w:pPr>
              <w:ind w:left="0" w:firstLine="0"/>
              <w:rPr>
                <w:lang w:val="sr-Cyrl-RS"/>
              </w:rPr>
            </w:pPr>
          </w:p>
          <w:p w:rsidR="00AB2D50" w:rsidRDefault="00AB2D50" w:rsidP="002A1EF2">
            <w:pPr>
              <w:ind w:left="0" w:firstLine="0"/>
              <w:jc w:val="center"/>
              <w:rPr>
                <w:lang w:val="sr-Cyrl-RS"/>
              </w:rPr>
            </w:pPr>
          </w:p>
          <w:p w:rsidR="000A5F18" w:rsidRDefault="00AB2D50" w:rsidP="002A1EF2">
            <w:pPr>
              <w:ind w:left="0" w:firstLine="0"/>
              <w:jc w:val="center"/>
              <w:rPr>
                <w:lang w:val="sr-Cyrl-RS"/>
              </w:rPr>
            </w:pPr>
            <w:r>
              <w:rPr>
                <w:lang w:val="sr-Cyrl-RS"/>
              </w:rPr>
              <w:t>50</w:t>
            </w:r>
          </w:p>
        </w:tc>
      </w:tr>
      <w:tr w:rsidR="000A5F18" w:rsidTr="002A1EF2">
        <w:trPr>
          <w:jc w:val="center"/>
        </w:trPr>
        <w:tc>
          <w:tcPr>
            <w:tcW w:w="0" w:type="auto"/>
          </w:tcPr>
          <w:p w:rsidR="000A5F18" w:rsidRDefault="000A5F18" w:rsidP="002A1EF2">
            <w:pPr>
              <w:ind w:left="0" w:firstLine="0"/>
              <w:jc w:val="center"/>
              <w:rPr>
                <w:lang w:val="sr-Cyrl-RS"/>
              </w:rPr>
            </w:pPr>
            <w:r>
              <w:rPr>
                <w:lang w:val="sr-Cyrl-RS"/>
              </w:rPr>
              <w:t>2</w:t>
            </w:r>
          </w:p>
        </w:tc>
        <w:tc>
          <w:tcPr>
            <w:tcW w:w="0" w:type="auto"/>
          </w:tcPr>
          <w:p w:rsidR="000A5F18" w:rsidRDefault="00AB2D50" w:rsidP="002A1EF2">
            <w:pPr>
              <w:ind w:left="0" w:firstLine="0"/>
              <w:rPr>
                <w:lang w:val="sr-Cyrl-RS"/>
              </w:rPr>
            </w:pPr>
            <w:r w:rsidRPr="00AB2D50">
              <w:rPr>
                <w:sz w:val="20"/>
              </w:rPr>
              <w:t>Искључиво стамбена подручја или тиха подручја унутар насељеног подручја (предшколске и школске зоне)</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40</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56</w:t>
            </w:r>
          </w:p>
        </w:tc>
      </w:tr>
      <w:tr w:rsidR="000A5F18" w:rsidTr="002A1EF2">
        <w:trPr>
          <w:jc w:val="center"/>
        </w:trPr>
        <w:tc>
          <w:tcPr>
            <w:tcW w:w="0" w:type="auto"/>
          </w:tcPr>
          <w:p w:rsidR="000A5F18" w:rsidRDefault="000A5F18" w:rsidP="002A1EF2">
            <w:pPr>
              <w:ind w:left="0" w:firstLine="0"/>
              <w:jc w:val="center"/>
              <w:rPr>
                <w:lang w:val="sr-Cyrl-RS"/>
              </w:rPr>
            </w:pPr>
            <w:r>
              <w:rPr>
                <w:lang w:val="sr-Cyrl-RS"/>
              </w:rPr>
              <w:t>3</w:t>
            </w:r>
          </w:p>
        </w:tc>
        <w:tc>
          <w:tcPr>
            <w:tcW w:w="0" w:type="auto"/>
          </w:tcPr>
          <w:p w:rsidR="000A5F18" w:rsidRDefault="000A5F18" w:rsidP="002A1EF2">
            <w:pPr>
              <w:ind w:left="0" w:firstLine="0"/>
              <w:rPr>
                <w:lang w:val="sr-Cyrl-RS"/>
              </w:rPr>
            </w:pPr>
            <w:r w:rsidRPr="000A5F18">
              <w:rPr>
                <w:sz w:val="20"/>
              </w:rPr>
              <w:t>Подручја мјешовите намјене, односно подручја већинске стамбене намјене</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45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57</w:t>
            </w:r>
          </w:p>
        </w:tc>
      </w:tr>
      <w:tr w:rsidR="000A5F18" w:rsidTr="002A1EF2">
        <w:trPr>
          <w:jc w:val="center"/>
        </w:trPr>
        <w:tc>
          <w:tcPr>
            <w:tcW w:w="0" w:type="auto"/>
          </w:tcPr>
          <w:p w:rsidR="000A5F18" w:rsidRDefault="000A5F18" w:rsidP="002A1EF2">
            <w:pPr>
              <w:ind w:left="0" w:firstLine="0"/>
              <w:jc w:val="center"/>
              <w:rPr>
                <w:lang w:val="sr-Cyrl-RS"/>
              </w:rPr>
            </w:pPr>
            <w:r>
              <w:rPr>
                <w:lang w:val="sr-Cyrl-RS"/>
              </w:rPr>
              <w:t>4</w:t>
            </w:r>
          </w:p>
        </w:tc>
        <w:tc>
          <w:tcPr>
            <w:tcW w:w="0" w:type="auto"/>
          </w:tcPr>
          <w:p w:rsidR="000A5F18" w:rsidRPr="000A5F18" w:rsidRDefault="000A5F18" w:rsidP="002A1EF2">
            <w:pPr>
              <w:ind w:left="0" w:firstLine="0"/>
              <w:rPr>
                <w:b/>
                <w:lang w:val="sr-Cyrl-RS"/>
              </w:rPr>
            </w:pPr>
            <w:r w:rsidRPr="000A5F18">
              <w:rPr>
                <w:b/>
                <w:sz w:val="20"/>
              </w:rPr>
              <w:t>Пословно-стамбена подручја, трговачко стамбена подручја) и подручја непосредно уз магистралне и главне градске саобраћајнице</w:t>
            </w:r>
          </w:p>
        </w:tc>
        <w:tc>
          <w:tcPr>
            <w:tcW w:w="0" w:type="auto"/>
          </w:tcPr>
          <w:p w:rsidR="000A5F18" w:rsidRPr="00AB2D50" w:rsidRDefault="00AB2D50" w:rsidP="002A1EF2">
            <w:pPr>
              <w:ind w:left="0" w:firstLine="0"/>
              <w:jc w:val="center"/>
              <w:rPr>
                <w:b/>
                <w:lang w:val="sr-Cyrl-RS"/>
              </w:rPr>
            </w:pPr>
            <w:r w:rsidRPr="00AB2D50">
              <w:rPr>
                <w:b/>
                <w:lang w:val="sr-Cyrl-RS"/>
              </w:rPr>
              <w:t>65</w:t>
            </w:r>
          </w:p>
        </w:tc>
        <w:tc>
          <w:tcPr>
            <w:tcW w:w="0" w:type="auto"/>
          </w:tcPr>
          <w:p w:rsidR="000A5F18" w:rsidRPr="00AB2D50" w:rsidRDefault="00AB2D50" w:rsidP="002A1EF2">
            <w:pPr>
              <w:ind w:left="0" w:firstLine="0"/>
              <w:jc w:val="center"/>
              <w:rPr>
                <w:b/>
                <w:lang w:val="sr-Cyrl-RS"/>
              </w:rPr>
            </w:pPr>
            <w:r w:rsidRPr="00AB2D50">
              <w:rPr>
                <w:b/>
                <w:lang w:val="sr-Cyrl-RS"/>
              </w:rPr>
              <w:t>65</w:t>
            </w:r>
          </w:p>
        </w:tc>
        <w:tc>
          <w:tcPr>
            <w:tcW w:w="0" w:type="auto"/>
          </w:tcPr>
          <w:p w:rsidR="000A5F18" w:rsidRPr="00AB2D50" w:rsidRDefault="00AB2D50" w:rsidP="002A1EF2">
            <w:pPr>
              <w:ind w:left="0" w:firstLine="0"/>
              <w:jc w:val="center"/>
              <w:rPr>
                <w:b/>
                <w:lang w:val="sr-Cyrl-RS"/>
              </w:rPr>
            </w:pPr>
            <w:r w:rsidRPr="00AB2D50">
              <w:rPr>
                <w:b/>
                <w:lang w:val="sr-Cyrl-RS"/>
              </w:rPr>
              <w:t>50</w:t>
            </w:r>
          </w:p>
        </w:tc>
        <w:tc>
          <w:tcPr>
            <w:tcW w:w="0" w:type="auto"/>
          </w:tcPr>
          <w:p w:rsidR="000A5F18" w:rsidRPr="00AB2D50" w:rsidRDefault="00AB2D50" w:rsidP="002A1EF2">
            <w:pPr>
              <w:ind w:left="0" w:firstLine="0"/>
              <w:jc w:val="center"/>
              <w:rPr>
                <w:b/>
                <w:lang w:val="sr-Cyrl-RS"/>
              </w:rPr>
            </w:pPr>
            <w:r w:rsidRPr="00AB2D50">
              <w:rPr>
                <w:b/>
                <w:lang w:val="sr-Cyrl-RS"/>
              </w:rPr>
              <w:t>66</w:t>
            </w:r>
          </w:p>
        </w:tc>
      </w:tr>
      <w:tr w:rsidR="000A5F18" w:rsidTr="002A1EF2">
        <w:trPr>
          <w:jc w:val="center"/>
        </w:trPr>
        <w:tc>
          <w:tcPr>
            <w:tcW w:w="0" w:type="auto"/>
          </w:tcPr>
          <w:p w:rsidR="000A5F18" w:rsidRDefault="000A5F18" w:rsidP="002A1EF2">
            <w:pPr>
              <w:ind w:left="0" w:firstLine="0"/>
              <w:jc w:val="center"/>
              <w:rPr>
                <w:lang w:val="sr-Cyrl-RS"/>
              </w:rPr>
            </w:pPr>
            <w:r>
              <w:rPr>
                <w:lang w:val="sr-Cyrl-RS"/>
              </w:rPr>
              <w:t>5</w:t>
            </w:r>
          </w:p>
        </w:tc>
        <w:tc>
          <w:tcPr>
            <w:tcW w:w="0" w:type="auto"/>
          </w:tcPr>
          <w:p w:rsidR="000A5F18" w:rsidRDefault="00AB2D50" w:rsidP="002A1EF2">
            <w:pPr>
              <w:ind w:left="0" w:firstLine="0"/>
              <w:rPr>
                <w:lang w:val="sr-Cyrl-RS"/>
              </w:rPr>
            </w:pPr>
            <w:r w:rsidRPr="00AB2D50">
              <w:rPr>
                <w:sz w:val="20"/>
              </w:rPr>
              <w:t>Подручја искључиво обртничке услужно- трговачке, спортскорекреационе и угоститељско туристичке намјене</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65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65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55</w:t>
            </w:r>
          </w:p>
        </w:tc>
        <w:tc>
          <w:tcPr>
            <w:tcW w:w="0" w:type="auto"/>
          </w:tcPr>
          <w:p w:rsidR="002A1EF2" w:rsidRDefault="002A1EF2" w:rsidP="002A1EF2">
            <w:pPr>
              <w:ind w:left="0" w:firstLine="0"/>
              <w:jc w:val="center"/>
              <w:rPr>
                <w:lang w:val="sr-Cyrl-RS"/>
              </w:rPr>
            </w:pPr>
          </w:p>
          <w:p w:rsidR="000A5F18" w:rsidRDefault="00AB2D50" w:rsidP="002A1EF2">
            <w:pPr>
              <w:ind w:left="0" w:firstLine="0"/>
              <w:jc w:val="center"/>
              <w:rPr>
                <w:lang w:val="sr-Cyrl-RS"/>
              </w:rPr>
            </w:pPr>
            <w:r>
              <w:rPr>
                <w:lang w:val="sr-Cyrl-RS"/>
              </w:rPr>
              <w:t>67</w:t>
            </w:r>
          </w:p>
        </w:tc>
      </w:tr>
      <w:tr w:rsidR="00AB2D50" w:rsidTr="002A1EF2">
        <w:trPr>
          <w:jc w:val="center"/>
        </w:trPr>
        <w:tc>
          <w:tcPr>
            <w:tcW w:w="0" w:type="auto"/>
          </w:tcPr>
          <w:p w:rsidR="00AB2D50" w:rsidRPr="00AB2D50" w:rsidRDefault="00AB2D50" w:rsidP="002A1EF2">
            <w:pPr>
              <w:ind w:left="0" w:firstLine="0"/>
              <w:jc w:val="center"/>
              <w:rPr>
                <w:b/>
                <w:lang w:val="sr-Cyrl-RS"/>
              </w:rPr>
            </w:pPr>
            <w:r w:rsidRPr="00AB2D50">
              <w:rPr>
                <w:b/>
                <w:lang w:val="sr-Cyrl-RS"/>
              </w:rPr>
              <w:t>6</w:t>
            </w:r>
          </w:p>
        </w:tc>
        <w:tc>
          <w:tcPr>
            <w:tcW w:w="0" w:type="auto"/>
          </w:tcPr>
          <w:p w:rsidR="00AB2D50" w:rsidRPr="00AB2D50" w:rsidRDefault="00AB2D50" w:rsidP="002A1EF2">
            <w:pPr>
              <w:ind w:left="0" w:firstLine="0"/>
              <w:rPr>
                <w:b/>
                <w:lang w:val="sr-Cyrl-RS"/>
              </w:rPr>
            </w:pPr>
            <w:r w:rsidRPr="00AB2D50">
              <w:rPr>
                <w:b/>
                <w:sz w:val="20"/>
              </w:rPr>
              <w:t>Индустријска, складишна и сервисна подручја и транспортни терминали</w:t>
            </w:r>
          </w:p>
        </w:tc>
        <w:tc>
          <w:tcPr>
            <w:tcW w:w="0" w:type="auto"/>
            <w:gridSpan w:val="4"/>
          </w:tcPr>
          <w:p w:rsidR="00AB2D50" w:rsidRPr="00AB2D50" w:rsidRDefault="00AB2D50" w:rsidP="002A1EF2">
            <w:pPr>
              <w:ind w:left="0" w:firstLine="0"/>
              <w:rPr>
                <w:b/>
                <w:lang w:val="sr-Cyrl-RS"/>
              </w:rPr>
            </w:pPr>
            <w:r w:rsidRPr="00AB2D50">
              <w:rPr>
                <w:b/>
                <w:sz w:val="20"/>
              </w:rPr>
              <w:t>На граници ове зоне бука не смије прелазити граничну вриједност у зони са којом граничи</w:t>
            </w:r>
          </w:p>
        </w:tc>
      </w:tr>
    </w:tbl>
    <w:p w:rsidR="0097347B" w:rsidRPr="0097347B" w:rsidRDefault="0097347B" w:rsidP="00AB2D50">
      <w:pPr>
        <w:ind w:left="0" w:firstLine="0"/>
        <w:rPr>
          <w:b/>
          <w:sz w:val="32"/>
          <w:lang w:val="sr-Latn-BA"/>
        </w:rPr>
      </w:pPr>
    </w:p>
    <w:p w:rsidR="008613A5" w:rsidRDefault="007E0D3D" w:rsidP="00901A69">
      <w:pPr>
        <w:ind w:left="0" w:firstLine="709"/>
        <w:rPr>
          <w:b/>
        </w:rPr>
      </w:pPr>
      <w:r>
        <w:rPr>
          <w:rFonts w:eastAsia="Calibri"/>
          <w:szCs w:val="20"/>
          <w:lang w:val="sr-Cyrl-CS" w:eastAsia="en-US"/>
        </w:rPr>
        <w:t>Предметно постројење</w:t>
      </w:r>
      <w:r w:rsidRPr="0097347B">
        <w:rPr>
          <w:rFonts w:eastAsia="Calibri"/>
          <w:szCs w:val="20"/>
          <w:lang w:val="sr-Cyrl-CS" w:eastAsia="en-US"/>
        </w:rPr>
        <w:t xml:space="preserve"> сврстава се у </w:t>
      </w:r>
      <w:r>
        <w:rPr>
          <w:rFonts w:eastAsia="Calibri"/>
          <w:szCs w:val="20"/>
          <w:lang w:val="sr-Cyrl-CS" w:eastAsia="en-US"/>
        </w:rPr>
        <w:t>6.</w:t>
      </w:r>
      <w:r w:rsidRPr="0097347B">
        <w:rPr>
          <w:rFonts w:eastAsia="Calibri"/>
          <w:szCs w:val="20"/>
          <w:lang w:val="sr-Cyrl-CS" w:eastAsia="en-US"/>
        </w:rPr>
        <w:t xml:space="preserve"> зону.</w:t>
      </w:r>
      <w:r w:rsidRPr="00D02553">
        <w:rPr>
          <w:rFonts w:ascii="Segoe UI" w:hAnsi="Segoe UI" w:cs="Segoe UI"/>
          <w:color w:val="52525B"/>
          <w:sz w:val="30"/>
          <w:szCs w:val="30"/>
          <w:shd w:val="clear" w:color="auto" w:fill="FFFFFF" w:themeFill="background1"/>
        </w:rPr>
        <w:t xml:space="preserve"> </w:t>
      </w:r>
      <w:r w:rsidRPr="003C7430">
        <w:rPr>
          <w:rFonts w:eastAsia="Calibri"/>
          <w:szCs w:val="20"/>
          <w:lang w:eastAsia="en-US"/>
        </w:rPr>
        <w:t>Индустријска, складишна и сервисна подручја и транспортни терминали</w:t>
      </w:r>
      <w:r>
        <w:rPr>
          <w:rFonts w:eastAsia="Calibri"/>
          <w:szCs w:val="20"/>
          <w:lang w:val="sr-Cyrl-RS" w:eastAsia="en-US"/>
        </w:rPr>
        <w:t>,</w:t>
      </w:r>
      <w:r>
        <w:rPr>
          <w:rFonts w:eastAsia="Calibri"/>
          <w:szCs w:val="20"/>
          <w:lang w:eastAsia="en-US"/>
        </w:rPr>
        <w:t xml:space="preserve"> гд‌је према Правилнику стоји </w:t>
      </w:r>
      <w:r>
        <w:rPr>
          <w:rFonts w:eastAsia="Calibri"/>
          <w:szCs w:val="20"/>
          <w:lang w:val="sr-Cyrl-RS" w:eastAsia="en-US"/>
        </w:rPr>
        <w:t>„</w:t>
      </w:r>
      <w:r w:rsidRPr="003C7430">
        <w:rPr>
          <w:rFonts w:eastAsia="Calibri"/>
          <w:szCs w:val="20"/>
          <w:lang w:eastAsia="en-US"/>
        </w:rPr>
        <w:t>На граници ове зоне бука не смије прелазити граничну ври</w:t>
      </w:r>
      <w:r>
        <w:rPr>
          <w:rFonts w:eastAsia="Calibri"/>
          <w:szCs w:val="20"/>
          <w:lang w:eastAsia="en-US"/>
        </w:rPr>
        <w:t>једност у зони са којом граничи</w:t>
      </w:r>
      <w:r>
        <w:rPr>
          <w:rFonts w:eastAsia="Calibri"/>
          <w:szCs w:val="20"/>
          <w:lang w:val="sr-Cyrl-RS" w:eastAsia="en-US"/>
        </w:rPr>
        <w:t>“</w:t>
      </w:r>
      <w:r w:rsidRPr="003C7430">
        <w:rPr>
          <w:rFonts w:eastAsia="Calibri"/>
          <w:szCs w:val="20"/>
          <w:lang w:eastAsia="en-US"/>
        </w:rPr>
        <w:t xml:space="preserve"> а на граници је са зоном 4</w:t>
      </w:r>
      <w:r>
        <w:rPr>
          <w:rFonts w:eastAsia="Calibri"/>
          <w:szCs w:val="20"/>
          <w:lang w:val="sr-Cyrl-RS" w:eastAsia="en-US"/>
        </w:rPr>
        <w:t>,</w:t>
      </w:r>
      <w:r w:rsidRPr="003C7430">
        <w:rPr>
          <w:rFonts w:eastAsia="Calibri"/>
          <w:szCs w:val="20"/>
          <w:lang w:eastAsia="en-US"/>
        </w:rPr>
        <w:t xml:space="preserve"> гд‌је према Правилнику о граничним вриједностима интензитета буке (</w:t>
      </w:r>
      <w:r>
        <w:rPr>
          <w:rFonts w:eastAsia="Calibri"/>
          <w:szCs w:val="20"/>
          <w:lang w:val="sr-Cyrl-RS" w:eastAsia="en-US"/>
        </w:rPr>
        <w:t>„</w:t>
      </w:r>
      <w:r w:rsidRPr="003C7430">
        <w:rPr>
          <w:rFonts w:eastAsia="Calibri"/>
          <w:szCs w:val="20"/>
          <w:lang w:eastAsia="en-US"/>
        </w:rPr>
        <w:t>Сл</w:t>
      </w:r>
      <w:r>
        <w:rPr>
          <w:rFonts w:eastAsia="Calibri"/>
          <w:szCs w:val="20"/>
          <w:lang w:val="sr-Cyrl-RS" w:eastAsia="en-US"/>
        </w:rPr>
        <w:t>ужбени гласник Републике Српске“,број:</w:t>
      </w:r>
      <w:r w:rsidRPr="003C7430">
        <w:rPr>
          <w:rFonts w:eastAsia="Calibri"/>
          <w:szCs w:val="20"/>
          <w:lang w:eastAsia="en-US"/>
        </w:rPr>
        <w:t xml:space="preserve"> 02/23) тј. </w:t>
      </w:r>
      <w:r>
        <w:rPr>
          <w:rFonts w:eastAsia="Calibri"/>
          <w:szCs w:val="20"/>
          <w:lang w:val="sr-Cyrl-RS" w:eastAsia="en-US"/>
        </w:rPr>
        <w:t>„</w:t>
      </w:r>
      <w:r w:rsidRPr="003C7430">
        <w:rPr>
          <w:rFonts w:eastAsia="Calibri"/>
          <w:szCs w:val="20"/>
          <w:lang w:eastAsia="en-US"/>
        </w:rPr>
        <w:t>Пословно</w:t>
      </w:r>
      <w:r>
        <w:rPr>
          <w:rFonts w:eastAsia="Calibri"/>
          <w:szCs w:val="20"/>
          <w:lang w:val="sr-Cyrl-RS" w:eastAsia="en-US"/>
        </w:rPr>
        <w:t>-</w:t>
      </w:r>
      <w:r w:rsidRPr="003C7430">
        <w:rPr>
          <w:rFonts w:eastAsia="Calibri"/>
          <w:szCs w:val="20"/>
          <w:lang w:eastAsia="en-US"/>
        </w:rPr>
        <w:t>стамбена подручја, трговачко стамбена подручја и подручја непосредно уз магистралне и главне градске саобраћајнице</w:t>
      </w:r>
      <w:r>
        <w:rPr>
          <w:rFonts w:eastAsia="Calibri"/>
          <w:szCs w:val="20"/>
          <w:lang w:val="sr-Cyrl-RS" w:eastAsia="en-US"/>
        </w:rPr>
        <w:t>“</w:t>
      </w:r>
      <w:r w:rsidRPr="003C7430">
        <w:rPr>
          <w:rFonts w:eastAsia="Calibri"/>
          <w:szCs w:val="20"/>
          <w:lang w:eastAsia="en-US"/>
        </w:rPr>
        <w:t>. У овој зони дозвољени ниво дневне буке износи 65 дБ(А).</w:t>
      </w:r>
    </w:p>
    <w:p w:rsidR="008613A5" w:rsidRDefault="008613A5" w:rsidP="007E0D3D">
      <w:pPr>
        <w:ind w:left="0" w:firstLine="0"/>
        <w:rPr>
          <w:b/>
        </w:rPr>
      </w:pPr>
    </w:p>
    <w:p w:rsidR="00C92DFB" w:rsidRDefault="00C92DFB" w:rsidP="007E0D3D">
      <w:pPr>
        <w:ind w:left="0" w:firstLine="0"/>
        <w:rPr>
          <w:b/>
        </w:rPr>
      </w:pPr>
    </w:p>
    <w:p w:rsidR="00E4160A" w:rsidRDefault="00032815" w:rsidP="007E0D3D">
      <w:pPr>
        <w:ind w:left="0" w:firstLine="0"/>
      </w:pPr>
      <w:r>
        <w:t>Табела 4</w:t>
      </w:r>
      <w:r w:rsidR="00E4160A" w:rsidRPr="00E4160A">
        <w:t>. Резултати мјерења вањске буке</w:t>
      </w:r>
    </w:p>
    <w:p w:rsidR="002A1EF2" w:rsidRDefault="002A1EF2" w:rsidP="007E0D3D">
      <w:pPr>
        <w:ind w:left="0" w:firstLine="0"/>
      </w:pPr>
    </w:p>
    <w:tbl>
      <w:tblPr>
        <w:tblStyle w:val="TableGrid"/>
        <w:tblW w:w="9138" w:type="dxa"/>
        <w:tblLook w:val="04A0" w:firstRow="1" w:lastRow="0" w:firstColumn="1" w:lastColumn="0" w:noHBand="0" w:noVBand="1"/>
      </w:tblPr>
      <w:tblGrid>
        <w:gridCol w:w="1523"/>
        <w:gridCol w:w="1523"/>
        <w:gridCol w:w="1523"/>
        <w:gridCol w:w="1523"/>
        <w:gridCol w:w="1523"/>
        <w:gridCol w:w="1523"/>
      </w:tblGrid>
      <w:tr w:rsidR="002A1EF2" w:rsidTr="00752ADC">
        <w:trPr>
          <w:trHeight w:val="1243"/>
        </w:trPr>
        <w:tc>
          <w:tcPr>
            <w:tcW w:w="1523" w:type="dxa"/>
          </w:tcPr>
          <w:p w:rsidR="002A1EF2" w:rsidRPr="002A1EF2" w:rsidRDefault="002A1EF2" w:rsidP="00752ADC">
            <w:pPr>
              <w:ind w:left="0" w:firstLine="0"/>
              <w:jc w:val="center"/>
              <w:rPr>
                <w:lang w:val="sr-Cyrl-RS"/>
              </w:rPr>
            </w:pPr>
            <w:r w:rsidRPr="002A1EF2">
              <w:rPr>
                <w:lang w:val="sr-Cyrl-RS"/>
              </w:rPr>
              <w:t>Ознака мјерног мјеста</w:t>
            </w:r>
          </w:p>
        </w:tc>
        <w:tc>
          <w:tcPr>
            <w:tcW w:w="1523" w:type="dxa"/>
          </w:tcPr>
          <w:p w:rsidR="002A1EF2" w:rsidRPr="002A1EF2" w:rsidRDefault="002A1EF2" w:rsidP="00752ADC">
            <w:pPr>
              <w:ind w:left="0" w:firstLine="0"/>
              <w:jc w:val="center"/>
              <w:rPr>
                <w:lang w:val="sr-Cyrl-RS"/>
              </w:rPr>
            </w:pPr>
            <w:r w:rsidRPr="002A1EF2">
              <w:rPr>
                <w:lang w:val="sr-Cyrl-RS"/>
              </w:rPr>
              <w:t>Мјерни интервал</w:t>
            </w:r>
          </w:p>
        </w:tc>
        <w:tc>
          <w:tcPr>
            <w:tcW w:w="1523" w:type="dxa"/>
          </w:tcPr>
          <w:p w:rsidR="002A1EF2" w:rsidRPr="002A1EF2" w:rsidRDefault="002A1EF2" w:rsidP="00752ADC">
            <w:pPr>
              <w:ind w:left="0" w:firstLine="0"/>
              <w:jc w:val="center"/>
              <w:rPr>
                <w:lang w:val="sr-Latn-BA"/>
              </w:rPr>
            </w:pPr>
            <w:r w:rsidRPr="002A1EF2">
              <w:rPr>
                <w:lang w:val="sr-Cyrl-RS"/>
              </w:rPr>
              <w:t>Мјерна величина</w:t>
            </w:r>
          </w:p>
        </w:tc>
        <w:tc>
          <w:tcPr>
            <w:tcW w:w="1523" w:type="dxa"/>
          </w:tcPr>
          <w:p w:rsidR="002A1EF2" w:rsidRPr="002A1EF2" w:rsidRDefault="002A1EF2" w:rsidP="00752ADC">
            <w:pPr>
              <w:ind w:left="0" w:firstLine="0"/>
              <w:jc w:val="center"/>
              <w:rPr>
                <w:lang w:val="sr-Cyrl-RS"/>
              </w:rPr>
            </w:pPr>
            <w:r w:rsidRPr="002A1EF2">
              <w:rPr>
                <w:lang w:val="sr-Cyrl-RS"/>
              </w:rPr>
              <w:t>Измјерена вриједност</w:t>
            </w:r>
          </w:p>
        </w:tc>
        <w:tc>
          <w:tcPr>
            <w:tcW w:w="1523" w:type="dxa"/>
          </w:tcPr>
          <w:p w:rsidR="002A1EF2" w:rsidRPr="002A1EF2" w:rsidRDefault="002A1EF2" w:rsidP="00752ADC">
            <w:pPr>
              <w:ind w:left="0" w:firstLine="0"/>
              <w:jc w:val="center"/>
              <w:rPr>
                <w:lang w:val="sr-Cyrl-RS"/>
              </w:rPr>
            </w:pPr>
            <w:r w:rsidRPr="002A1EF2">
              <w:rPr>
                <w:lang w:val="sr-Cyrl-RS"/>
              </w:rPr>
              <w:t>Највиши довољени ниво</w:t>
            </w:r>
          </w:p>
        </w:tc>
        <w:tc>
          <w:tcPr>
            <w:tcW w:w="1523" w:type="dxa"/>
          </w:tcPr>
          <w:p w:rsidR="002A1EF2" w:rsidRPr="002A1EF2" w:rsidRDefault="002A1EF2" w:rsidP="00752ADC">
            <w:pPr>
              <w:ind w:left="0" w:firstLine="0"/>
              <w:jc w:val="center"/>
              <w:rPr>
                <w:lang w:val="sr-Cyrl-RS"/>
              </w:rPr>
            </w:pPr>
            <w:r w:rsidRPr="002A1EF2">
              <w:rPr>
                <w:lang w:val="sr-Cyrl-RS"/>
              </w:rPr>
              <w:t>Акустично подручје (зона)</w:t>
            </w:r>
          </w:p>
        </w:tc>
      </w:tr>
      <w:tr w:rsidR="002A1EF2" w:rsidTr="00752ADC">
        <w:trPr>
          <w:trHeight w:val="408"/>
        </w:trPr>
        <w:tc>
          <w:tcPr>
            <w:tcW w:w="1523" w:type="dxa"/>
          </w:tcPr>
          <w:p w:rsidR="002A1EF2" w:rsidRPr="002A1EF2" w:rsidRDefault="002A1EF2" w:rsidP="00752ADC">
            <w:pPr>
              <w:ind w:left="0" w:firstLine="0"/>
              <w:jc w:val="center"/>
              <w:rPr>
                <w:lang w:val="sr-Cyrl-RS"/>
              </w:rPr>
            </w:pPr>
            <w:r w:rsidRPr="002A1EF2">
              <w:rPr>
                <w:lang w:val="sr-Cyrl-RS"/>
              </w:rPr>
              <w:t>ММ1</w:t>
            </w:r>
          </w:p>
        </w:tc>
        <w:tc>
          <w:tcPr>
            <w:tcW w:w="1523" w:type="dxa"/>
          </w:tcPr>
          <w:p w:rsidR="002A1EF2" w:rsidRPr="002A1EF2" w:rsidRDefault="002A1EF2" w:rsidP="00752ADC">
            <w:pPr>
              <w:ind w:left="0" w:firstLine="0"/>
              <w:jc w:val="center"/>
              <w:rPr>
                <w:lang w:val="sr-Cyrl-RS"/>
              </w:rPr>
            </w:pPr>
            <w:r>
              <w:t>15-</w:t>
            </w:r>
            <w:r>
              <w:rPr>
                <w:lang w:val="sr-Cyrl-RS"/>
              </w:rPr>
              <w:t>мин</w:t>
            </w:r>
          </w:p>
        </w:tc>
        <w:tc>
          <w:tcPr>
            <w:tcW w:w="1523" w:type="dxa"/>
          </w:tcPr>
          <w:p w:rsidR="002A1EF2" w:rsidRPr="002A1EF2" w:rsidRDefault="002A1EF2" w:rsidP="00752ADC">
            <w:pPr>
              <w:ind w:left="0" w:firstLine="0"/>
              <w:jc w:val="center"/>
              <w:rPr>
                <w:lang w:val="sr-Latn-BA"/>
              </w:rPr>
            </w:pPr>
            <w:r>
              <w:rPr>
                <w:lang w:val="sr-Latn-BA"/>
              </w:rPr>
              <w:t>Leq</w:t>
            </w:r>
          </w:p>
        </w:tc>
        <w:tc>
          <w:tcPr>
            <w:tcW w:w="1523" w:type="dxa"/>
          </w:tcPr>
          <w:p w:rsidR="002A1EF2" w:rsidRPr="002A1EF2" w:rsidRDefault="002A1EF2" w:rsidP="00752ADC">
            <w:pPr>
              <w:ind w:left="0" w:firstLine="0"/>
              <w:jc w:val="center"/>
              <w:rPr>
                <w:b/>
              </w:rPr>
            </w:pPr>
            <w:r w:rsidRPr="002A1EF2">
              <w:rPr>
                <w:b/>
              </w:rPr>
              <w:t>63,3</w:t>
            </w:r>
          </w:p>
        </w:tc>
        <w:tc>
          <w:tcPr>
            <w:tcW w:w="1523" w:type="dxa"/>
          </w:tcPr>
          <w:p w:rsidR="002A1EF2" w:rsidRPr="002A1EF2" w:rsidRDefault="002A1EF2" w:rsidP="00752ADC">
            <w:pPr>
              <w:ind w:left="0" w:firstLine="0"/>
              <w:jc w:val="center"/>
            </w:pPr>
            <w:r>
              <w:t>65</w:t>
            </w:r>
          </w:p>
        </w:tc>
        <w:tc>
          <w:tcPr>
            <w:tcW w:w="1523" w:type="dxa"/>
          </w:tcPr>
          <w:p w:rsidR="002A1EF2" w:rsidRPr="002A1EF2" w:rsidRDefault="002A1EF2" w:rsidP="00752ADC">
            <w:pPr>
              <w:ind w:left="0" w:firstLine="0"/>
              <w:jc w:val="center"/>
            </w:pPr>
            <w:r>
              <w:t>6/4</w:t>
            </w:r>
          </w:p>
        </w:tc>
      </w:tr>
      <w:tr w:rsidR="002A1EF2" w:rsidTr="00752ADC">
        <w:trPr>
          <w:trHeight w:val="408"/>
        </w:trPr>
        <w:tc>
          <w:tcPr>
            <w:tcW w:w="1523" w:type="dxa"/>
          </w:tcPr>
          <w:p w:rsidR="002A1EF2" w:rsidRPr="002A1EF2" w:rsidRDefault="002A1EF2" w:rsidP="00752ADC">
            <w:pPr>
              <w:ind w:left="0" w:firstLine="0"/>
              <w:jc w:val="center"/>
              <w:rPr>
                <w:lang w:val="sr-Cyrl-RS"/>
              </w:rPr>
            </w:pPr>
            <w:r w:rsidRPr="002A1EF2">
              <w:rPr>
                <w:lang w:val="sr-Cyrl-RS"/>
              </w:rPr>
              <w:t>ММ2</w:t>
            </w:r>
          </w:p>
        </w:tc>
        <w:tc>
          <w:tcPr>
            <w:tcW w:w="1523" w:type="dxa"/>
          </w:tcPr>
          <w:p w:rsidR="002A1EF2" w:rsidRPr="002A1EF2" w:rsidRDefault="002A1EF2" w:rsidP="00752ADC">
            <w:pPr>
              <w:ind w:left="0" w:firstLine="0"/>
              <w:jc w:val="center"/>
              <w:rPr>
                <w:lang w:val="sr-Cyrl-RS"/>
              </w:rPr>
            </w:pPr>
            <w:r>
              <w:rPr>
                <w:lang w:val="sr-Cyrl-RS"/>
              </w:rPr>
              <w:t>15-мин</w:t>
            </w:r>
          </w:p>
        </w:tc>
        <w:tc>
          <w:tcPr>
            <w:tcW w:w="1523" w:type="dxa"/>
          </w:tcPr>
          <w:p w:rsidR="002A1EF2" w:rsidRPr="002A1EF2" w:rsidRDefault="002A1EF2" w:rsidP="00752ADC">
            <w:pPr>
              <w:ind w:left="0" w:firstLine="0"/>
              <w:jc w:val="center"/>
            </w:pPr>
            <w:r>
              <w:t>Leq</w:t>
            </w:r>
          </w:p>
        </w:tc>
        <w:tc>
          <w:tcPr>
            <w:tcW w:w="1523" w:type="dxa"/>
          </w:tcPr>
          <w:p w:rsidR="002A1EF2" w:rsidRPr="002A1EF2" w:rsidRDefault="002A1EF2" w:rsidP="00752ADC">
            <w:pPr>
              <w:ind w:left="0" w:firstLine="0"/>
              <w:jc w:val="center"/>
              <w:rPr>
                <w:b/>
              </w:rPr>
            </w:pPr>
            <w:r w:rsidRPr="002A1EF2">
              <w:rPr>
                <w:b/>
              </w:rPr>
              <w:t>63,6</w:t>
            </w:r>
          </w:p>
        </w:tc>
        <w:tc>
          <w:tcPr>
            <w:tcW w:w="1523" w:type="dxa"/>
          </w:tcPr>
          <w:p w:rsidR="002A1EF2" w:rsidRPr="002A1EF2" w:rsidRDefault="002A1EF2" w:rsidP="00752ADC">
            <w:pPr>
              <w:ind w:left="0" w:firstLine="0"/>
              <w:jc w:val="center"/>
            </w:pPr>
            <w:r>
              <w:t>65</w:t>
            </w:r>
          </w:p>
        </w:tc>
        <w:tc>
          <w:tcPr>
            <w:tcW w:w="1523" w:type="dxa"/>
          </w:tcPr>
          <w:p w:rsidR="002A1EF2" w:rsidRPr="002A1EF2" w:rsidRDefault="002A1EF2" w:rsidP="00752ADC">
            <w:pPr>
              <w:ind w:left="0" w:firstLine="0"/>
              <w:jc w:val="center"/>
            </w:pPr>
            <w:r>
              <w:t>6/4</w:t>
            </w:r>
          </w:p>
        </w:tc>
      </w:tr>
    </w:tbl>
    <w:p w:rsidR="004024BE" w:rsidRPr="00634821" w:rsidRDefault="004024BE" w:rsidP="00634821">
      <w:pPr>
        <w:ind w:left="0" w:firstLine="0"/>
        <w:rPr>
          <w:b/>
        </w:rPr>
      </w:pPr>
    </w:p>
    <w:p w:rsidR="00C92DFB" w:rsidRPr="00901A69" w:rsidRDefault="00C92DFB" w:rsidP="00C92DFB">
      <w:pPr>
        <w:ind w:left="0" w:firstLine="0"/>
        <w:rPr>
          <w:b/>
          <w:lang w:val="sr-Latn-BA"/>
        </w:rPr>
      </w:pPr>
    </w:p>
    <w:p w:rsidR="00C92DFB" w:rsidRPr="00C92DFB" w:rsidRDefault="00C92DFB" w:rsidP="00C92DFB">
      <w:pPr>
        <w:ind w:left="360" w:firstLine="0"/>
        <w:rPr>
          <w:b/>
        </w:rPr>
      </w:pPr>
    </w:p>
    <w:p w:rsidR="00325515" w:rsidRPr="009E2F7A" w:rsidRDefault="009E2F7A" w:rsidP="00CB701C">
      <w:pPr>
        <w:pStyle w:val="ListParagraph"/>
        <w:numPr>
          <w:ilvl w:val="0"/>
          <w:numId w:val="13"/>
        </w:numPr>
        <w:ind w:firstLine="66"/>
        <w:rPr>
          <w:b/>
        </w:rPr>
      </w:pPr>
      <w:r w:rsidRPr="009E2F7A">
        <w:rPr>
          <w:b/>
          <w:lang w:val="sr-Cyrl-RS"/>
        </w:rPr>
        <w:lastRenderedPageBreak/>
        <w:t>Мониторинг</w:t>
      </w:r>
    </w:p>
    <w:p w:rsidR="002F0EDC" w:rsidRDefault="002F0EDC" w:rsidP="00E507BF">
      <w:pPr>
        <w:ind w:left="0" w:firstLine="0"/>
        <w:rPr>
          <w:b/>
        </w:rPr>
      </w:pPr>
    </w:p>
    <w:p w:rsidR="00CB701C" w:rsidRDefault="00CA29E7" w:rsidP="00CA29E7">
      <w:pPr>
        <w:ind w:left="0" w:firstLine="0"/>
        <w:rPr>
          <w:rFonts w:eastAsia="Calibri"/>
          <w:szCs w:val="20"/>
          <w:lang w:val="sr-Cyrl-CS" w:eastAsia="en-US"/>
        </w:rPr>
      </w:pPr>
      <w:r>
        <w:rPr>
          <w:rFonts w:eastAsia="Calibri"/>
          <w:szCs w:val="20"/>
          <w:lang w:val="sr-Cyrl-CS" w:eastAsia="en-US"/>
        </w:rPr>
        <w:t xml:space="preserve"> </w:t>
      </w:r>
      <w:r w:rsidR="00CB701C" w:rsidRPr="00CA29E7">
        <w:rPr>
          <w:rFonts w:eastAsia="Calibri"/>
          <w:szCs w:val="20"/>
          <w:lang w:val="sr-Cyrl-CS" w:eastAsia="en-US"/>
        </w:rPr>
        <w:t xml:space="preserve">Одговорно лице </w:t>
      </w:r>
      <w:r w:rsidR="00CB701C" w:rsidRPr="00CA29E7">
        <w:rPr>
          <w:rFonts w:eastAsia="Calibri"/>
          <w:szCs w:val="20"/>
          <w:lang w:val="sr-Latn-RS" w:eastAsia="en-US"/>
        </w:rPr>
        <w:t>„</w:t>
      </w:r>
      <w:r w:rsidR="002E0992" w:rsidRPr="00CA29E7">
        <w:rPr>
          <w:rFonts w:eastAsia="Calibri"/>
          <w:szCs w:val="20"/>
          <w:lang w:val="sr-Cyrl-RS" w:eastAsia="en-US"/>
        </w:rPr>
        <w:t>Бранка“ Д.О.О</w:t>
      </w:r>
      <w:r w:rsidR="00CB701C" w:rsidRPr="00CA29E7">
        <w:rPr>
          <w:rFonts w:eastAsia="Calibri"/>
          <w:szCs w:val="20"/>
          <w:lang w:val="sr-Cyrl-RS" w:eastAsia="en-US"/>
        </w:rPr>
        <w:t>.</w:t>
      </w:r>
      <w:r w:rsidR="00CB701C" w:rsidRPr="00CA29E7">
        <w:rPr>
          <w:rFonts w:eastAsia="Calibri"/>
          <w:szCs w:val="20"/>
          <w:lang w:val="en-US" w:eastAsia="en-US"/>
        </w:rPr>
        <w:t xml:space="preserve"> </w:t>
      </w:r>
      <w:r w:rsidR="002E0992" w:rsidRPr="00CA29E7">
        <w:rPr>
          <w:rFonts w:eastAsia="Calibri"/>
          <w:szCs w:val="20"/>
          <w:lang w:val="sr-Cyrl-RS" w:eastAsia="en-US"/>
        </w:rPr>
        <w:t xml:space="preserve">Блажевац </w:t>
      </w:r>
      <w:r w:rsidR="00CB701C" w:rsidRPr="00CA29E7">
        <w:rPr>
          <w:rFonts w:eastAsia="Calibri"/>
          <w:szCs w:val="20"/>
          <w:lang w:val="sr-Cyrl-CS" w:eastAsia="en-US"/>
        </w:rPr>
        <w:t>дужно је спроводити мониторинг загађујућих материја у периоду важења еколошке дозволе</w:t>
      </w:r>
      <w:r>
        <w:rPr>
          <w:rFonts w:eastAsia="Calibri"/>
          <w:szCs w:val="20"/>
          <w:lang w:val="sr-Cyrl-CS" w:eastAsia="en-US"/>
        </w:rPr>
        <w:t xml:space="preserve"> на следећи начин</w:t>
      </w:r>
      <w:r w:rsidR="00CB701C" w:rsidRPr="00CA29E7">
        <w:rPr>
          <w:rFonts w:eastAsia="Calibri"/>
          <w:szCs w:val="20"/>
          <w:lang w:val="sr-Cyrl-CS" w:eastAsia="en-US"/>
        </w:rPr>
        <w:t>:</w:t>
      </w:r>
    </w:p>
    <w:p w:rsidR="00CA29E7" w:rsidRPr="00CA29E7" w:rsidRDefault="00CA29E7" w:rsidP="00CA29E7">
      <w:pPr>
        <w:ind w:left="0" w:firstLine="0"/>
        <w:rPr>
          <w:b/>
          <w:sz w:val="32"/>
        </w:rPr>
      </w:pPr>
    </w:p>
    <w:p w:rsidR="00CA29E7" w:rsidRPr="00CA29E7" w:rsidRDefault="00CA29E7" w:rsidP="00972986">
      <w:pPr>
        <w:pStyle w:val="ListParagraph"/>
        <w:numPr>
          <w:ilvl w:val="1"/>
          <w:numId w:val="13"/>
        </w:numPr>
        <w:ind w:hanging="76"/>
        <w:rPr>
          <w:b/>
          <w:szCs w:val="20"/>
          <w:lang w:val="sr-Cyrl-CS"/>
        </w:rPr>
      </w:pPr>
      <w:r w:rsidRPr="00CA29E7">
        <w:rPr>
          <w:b/>
          <w:szCs w:val="20"/>
          <w:lang w:val="sr-Cyrl-CS"/>
        </w:rPr>
        <w:t>Мониторинг буке</w:t>
      </w:r>
      <w:r w:rsidRPr="00CA29E7">
        <w:rPr>
          <w:b/>
          <w:szCs w:val="20"/>
        </w:rPr>
        <w:t xml:space="preserve"> </w:t>
      </w:r>
    </w:p>
    <w:p w:rsidR="00CA29E7" w:rsidRDefault="00CA29E7" w:rsidP="00CA29E7">
      <w:pPr>
        <w:ind w:left="0" w:firstLine="0"/>
        <w:rPr>
          <w:szCs w:val="20"/>
          <w:lang w:val="sr-Cyrl-RS"/>
        </w:rPr>
      </w:pPr>
      <w:r w:rsidRPr="00CA29E7">
        <w:rPr>
          <w:szCs w:val="20"/>
          <w:lang w:val="sr-Cyrl-CS"/>
        </w:rPr>
        <w:t xml:space="preserve">Мониторинг нивоа буке вршити </w:t>
      </w:r>
      <w:r w:rsidRPr="00CA29E7">
        <w:rPr>
          <w:szCs w:val="20"/>
          <w:lang w:val="sr-Cyrl-RS"/>
        </w:rPr>
        <w:t xml:space="preserve">једанпут за вријеме важења еколошке дозволе или </w:t>
      </w:r>
      <w:r w:rsidRPr="00CA29E7">
        <w:rPr>
          <w:szCs w:val="20"/>
          <w:lang w:val="sr-Cyrl-CS"/>
        </w:rPr>
        <w:t xml:space="preserve">по налогу </w:t>
      </w:r>
      <w:r>
        <w:rPr>
          <w:szCs w:val="20"/>
          <w:lang w:val="sr-Cyrl-CS"/>
        </w:rPr>
        <w:t>надлежног</w:t>
      </w:r>
      <w:r w:rsidRPr="00CA29E7">
        <w:rPr>
          <w:szCs w:val="20"/>
          <w:lang w:val="sr-Cyrl-CS"/>
        </w:rPr>
        <w:t xml:space="preserve"> инспектора. Резултати мјерења морају бити у складу са </w:t>
      </w:r>
      <w:r w:rsidRPr="00CA29E7">
        <w:rPr>
          <w:szCs w:val="20"/>
        </w:rPr>
        <w:t>Правилник</w:t>
      </w:r>
      <w:r w:rsidRPr="00CA29E7">
        <w:rPr>
          <w:szCs w:val="20"/>
          <w:lang w:val="sr-Cyrl-RS"/>
        </w:rPr>
        <w:t>ом</w:t>
      </w:r>
      <w:r w:rsidRPr="00CA29E7">
        <w:rPr>
          <w:szCs w:val="20"/>
        </w:rPr>
        <w:t xml:space="preserve"> о граничним вриједностима интензитета звука („Службени гласник Републике Српске</w:t>
      </w:r>
      <w:r w:rsidRPr="00CA29E7">
        <w:rPr>
          <w:szCs w:val="20"/>
          <w:lang w:val="sr-Cyrl-RS"/>
        </w:rPr>
        <w:t>“, број</w:t>
      </w:r>
      <w:r w:rsidR="00CE4F06">
        <w:rPr>
          <w:szCs w:val="20"/>
          <w:lang w:val="sr-Cyrl-RS"/>
        </w:rPr>
        <w:t>:</w:t>
      </w:r>
      <w:r w:rsidRPr="00CA29E7">
        <w:rPr>
          <w:szCs w:val="20"/>
        </w:rPr>
        <w:t xml:space="preserve"> 02/23)</w:t>
      </w:r>
      <w:r w:rsidRPr="00CA29E7">
        <w:rPr>
          <w:szCs w:val="20"/>
          <w:lang w:val="sr-Cyrl-RS"/>
        </w:rPr>
        <w:t>.</w:t>
      </w:r>
    </w:p>
    <w:p w:rsidR="00CA29E7" w:rsidRPr="00CA29E7" w:rsidRDefault="00CA29E7" w:rsidP="00CA29E7">
      <w:pPr>
        <w:ind w:left="0" w:firstLine="0"/>
        <w:rPr>
          <w:sz w:val="32"/>
          <w:lang w:val="sr-Cyrl-RS"/>
        </w:rPr>
      </w:pPr>
    </w:p>
    <w:p w:rsidR="00CA29E7" w:rsidRPr="00CA29E7" w:rsidRDefault="00CA29E7" w:rsidP="00972986">
      <w:pPr>
        <w:pStyle w:val="ListParagraph"/>
        <w:numPr>
          <w:ilvl w:val="1"/>
          <w:numId w:val="13"/>
        </w:numPr>
        <w:ind w:hanging="76"/>
        <w:rPr>
          <w:b/>
          <w:szCs w:val="20"/>
          <w:lang w:val="sr-Cyrl-CS"/>
        </w:rPr>
      </w:pPr>
      <w:r w:rsidRPr="00CA29E7">
        <w:rPr>
          <w:szCs w:val="20"/>
          <w:lang w:val="sr-Cyrl-CS"/>
        </w:rPr>
        <w:t xml:space="preserve"> </w:t>
      </w:r>
      <w:r w:rsidRPr="00CA29E7">
        <w:rPr>
          <w:b/>
          <w:szCs w:val="20"/>
          <w:lang w:val="sr-Cyrl-CS"/>
        </w:rPr>
        <w:t>Мониторинг ваздуха</w:t>
      </w:r>
    </w:p>
    <w:p w:rsidR="00CA29E7" w:rsidRPr="00CA29E7" w:rsidRDefault="00CA29E7" w:rsidP="00CA29E7">
      <w:pPr>
        <w:ind w:left="0" w:firstLine="0"/>
        <w:rPr>
          <w:szCs w:val="20"/>
          <w:lang w:val="sr-Cyrl-CS"/>
        </w:rPr>
      </w:pPr>
      <w:r w:rsidRPr="00CA29E7">
        <w:rPr>
          <w:szCs w:val="20"/>
          <w:lang w:val="sr-Cyrl-CS"/>
        </w:rPr>
        <w:t>Мониторин</w:t>
      </w:r>
      <w:r>
        <w:rPr>
          <w:szCs w:val="20"/>
          <w:lang w:val="sr-Cyrl-CS"/>
        </w:rPr>
        <w:t>г квалитета ваздуха</w:t>
      </w:r>
      <w:r w:rsidRPr="00CA29E7">
        <w:rPr>
          <w:szCs w:val="20"/>
          <w:lang w:val="sr-Cyrl-CS"/>
        </w:rPr>
        <w:t xml:space="preserve"> вршити </w:t>
      </w:r>
      <w:r w:rsidRPr="00CA29E7">
        <w:rPr>
          <w:szCs w:val="20"/>
          <w:lang w:val="sr-Cyrl-RS"/>
        </w:rPr>
        <w:t xml:space="preserve">једанпут за вријеме важења еколошке дозволе </w:t>
      </w:r>
      <w:r w:rsidRPr="00CA29E7">
        <w:rPr>
          <w:szCs w:val="20"/>
          <w:lang w:val="ru-RU"/>
        </w:rPr>
        <w:t>или по налогу надлежног инспектора</w:t>
      </w:r>
      <w:r w:rsidRPr="00CA29E7">
        <w:rPr>
          <w:szCs w:val="20"/>
          <w:lang w:val="sr-Cyrl-CS"/>
        </w:rPr>
        <w:t>. Резултати мјерења морају бити у складу са Уредбом о вриједностима квалитета ваздуха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00CE4F06">
        <w:rPr>
          <w:lang w:val="sr-Cyrl-RS"/>
        </w:rPr>
        <w:t>:</w:t>
      </w:r>
      <w:r w:rsidR="00CE4F06" w:rsidRPr="00CA29E7">
        <w:rPr>
          <w:szCs w:val="20"/>
          <w:lang w:val="sr-Cyrl-CS"/>
        </w:rPr>
        <w:t xml:space="preserve"> </w:t>
      </w:r>
      <w:r w:rsidRPr="00CA29E7">
        <w:rPr>
          <w:szCs w:val="20"/>
          <w:lang w:val="sr-Cyrl-CS"/>
        </w:rPr>
        <w:t>124/12).</w:t>
      </w:r>
    </w:p>
    <w:p w:rsidR="00CA29E7" w:rsidRPr="00CA29E7" w:rsidRDefault="00CA29E7" w:rsidP="00CA29E7">
      <w:pPr>
        <w:ind w:left="0" w:firstLine="0"/>
        <w:rPr>
          <w:szCs w:val="20"/>
          <w:lang w:val="sr-Cyrl-CS"/>
        </w:rPr>
      </w:pPr>
    </w:p>
    <w:p w:rsidR="00CA29E7" w:rsidRPr="00CA29E7" w:rsidRDefault="00CA29E7" w:rsidP="00972986">
      <w:pPr>
        <w:pStyle w:val="ListParagraph"/>
        <w:numPr>
          <w:ilvl w:val="1"/>
          <w:numId w:val="13"/>
        </w:numPr>
        <w:ind w:hanging="76"/>
        <w:rPr>
          <w:b/>
          <w:szCs w:val="20"/>
          <w:lang w:val="sr-Cyrl-CS"/>
        </w:rPr>
      </w:pPr>
      <w:r w:rsidRPr="00CA29E7">
        <w:rPr>
          <w:b/>
          <w:szCs w:val="20"/>
          <w:lang w:val="sr-Cyrl-CS"/>
        </w:rPr>
        <w:t xml:space="preserve"> Мониторинг  воде </w:t>
      </w:r>
    </w:p>
    <w:p w:rsidR="00CA29E7" w:rsidRPr="00CA29E7" w:rsidRDefault="00CA29E7" w:rsidP="00CA29E7">
      <w:pPr>
        <w:ind w:left="0" w:firstLine="0"/>
        <w:rPr>
          <w:szCs w:val="20"/>
        </w:rPr>
      </w:pPr>
      <w:r w:rsidRPr="00CA29E7">
        <w:rPr>
          <w:szCs w:val="20"/>
          <w:lang w:val="sr-Cyrl-CS"/>
        </w:rPr>
        <w:t xml:space="preserve">Мониторинг отпадних вода вршити </w:t>
      </w:r>
      <w:r w:rsidRPr="00CA29E7">
        <w:rPr>
          <w:szCs w:val="20"/>
          <w:lang w:val="sr-Cyrl-RS"/>
        </w:rPr>
        <w:t>једанпут за вријеме важења еколошке дозволе</w:t>
      </w:r>
      <w:r w:rsidRPr="00CA29E7">
        <w:rPr>
          <w:szCs w:val="20"/>
          <w:lang w:val="ru-RU"/>
        </w:rPr>
        <w:t xml:space="preserve"> или по налогу надлежног </w:t>
      </w:r>
      <w:r>
        <w:rPr>
          <w:szCs w:val="20"/>
          <w:lang w:val="ru-RU"/>
        </w:rPr>
        <w:t>надлежног</w:t>
      </w:r>
      <w:r w:rsidRPr="00CA29E7">
        <w:rPr>
          <w:szCs w:val="20"/>
          <w:lang w:val="ru-RU"/>
        </w:rPr>
        <w:t xml:space="preserve"> инспектора</w:t>
      </w:r>
      <w:r w:rsidRPr="00CA29E7">
        <w:rPr>
          <w:szCs w:val="20"/>
          <w:lang w:val="sr-Cyrl-CS"/>
        </w:rPr>
        <w:t>. Резултати мјерења морају бити у складу са Правилником о условима  за испуштања отпадних вода у површинске воде („</w:t>
      </w:r>
      <w:r w:rsidR="00CE4F06" w:rsidRPr="00602D66">
        <w:rPr>
          <w:lang w:val="sr-Cyrl-RS"/>
        </w:rPr>
        <w:t>Службени гласник Републике Српске</w:t>
      </w:r>
      <w:r w:rsidR="00CE4F06" w:rsidRPr="00A500EB">
        <w:rPr>
          <w:lang w:val="sr-Cyrl-RS"/>
        </w:rPr>
        <w:t xml:space="preserve"> </w:t>
      </w:r>
      <w:r w:rsidR="00CE4F06">
        <w:rPr>
          <w:lang w:val="sr-Cyrl-RS"/>
        </w:rPr>
        <w:t xml:space="preserve">", </w:t>
      </w:r>
      <w:r w:rsidR="00CE4F06" w:rsidRPr="00602D66">
        <w:rPr>
          <w:lang w:val="sr-Cyrl-RS"/>
        </w:rPr>
        <w:t>број</w:t>
      </w:r>
      <w:r w:rsidRPr="00CA29E7">
        <w:rPr>
          <w:szCs w:val="20"/>
          <w:lang w:val="sr-Cyrl-CS"/>
        </w:rPr>
        <w:t>. 44/01).</w:t>
      </w:r>
    </w:p>
    <w:p w:rsidR="00CA29E7" w:rsidRPr="00CA29E7" w:rsidRDefault="00CA29E7" w:rsidP="00CA29E7">
      <w:pPr>
        <w:ind w:left="0" w:firstLine="0"/>
        <w:rPr>
          <w:szCs w:val="20"/>
          <w:lang w:val="sr-Latn-RS"/>
        </w:rPr>
      </w:pPr>
    </w:p>
    <w:p w:rsidR="00CA29E7" w:rsidRPr="00CA29E7" w:rsidRDefault="00CA29E7" w:rsidP="00972986">
      <w:pPr>
        <w:pStyle w:val="ListParagraph"/>
        <w:numPr>
          <w:ilvl w:val="1"/>
          <w:numId w:val="13"/>
        </w:numPr>
        <w:ind w:hanging="76"/>
        <w:rPr>
          <w:b/>
          <w:szCs w:val="20"/>
          <w:lang w:val="ru-RU"/>
        </w:rPr>
      </w:pPr>
      <w:r w:rsidRPr="00CA29E7">
        <w:rPr>
          <w:b/>
          <w:szCs w:val="20"/>
          <w:lang w:val="ru-RU"/>
        </w:rPr>
        <w:t xml:space="preserve"> Мониторинг земљишта</w:t>
      </w:r>
    </w:p>
    <w:p w:rsidR="002F0EDC" w:rsidRDefault="00CA29E7" w:rsidP="00CA29E7">
      <w:pPr>
        <w:ind w:left="0" w:firstLine="0"/>
        <w:rPr>
          <w:szCs w:val="20"/>
          <w:lang w:val="sr-Latn-BA"/>
        </w:rPr>
      </w:pPr>
      <w:r w:rsidRPr="00CA29E7">
        <w:rPr>
          <w:szCs w:val="20"/>
          <w:lang w:val="ru-RU"/>
        </w:rPr>
        <w:t>Мониторинг земљишта вршити у</w:t>
      </w:r>
      <w:r w:rsidRPr="00CA29E7">
        <w:rPr>
          <w:szCs w:val="20"/>
          <w:lang w:val="sr-Latn-BA"/>
        </w:rPr>
        <w:t xml:space="preserve"> случају </w:t>
      </w:r>
      <w:r w:rsidRPr="00CA29E7">
        <w:rPr>
          <w:szCs w:val="20"/>
          <w:lang w:val="sr-Cyrl-RS"/>
        </w:rPr>
        <w:t xml:space="preserve">инцидентних ситуација </w:t>
      </w:r>
      <w:r w:rsidRPr="00CA29E7">
        <w:rPr>
          <w:szCs w:val="20"/>
          <w:lang w:val="ru-RU"/>
        </w:rPr>
        <w:t xml:space="preserve">или по налогу надлежног </w:t>
      </w:r>
      <w:r>
        <w:rPr>
          <w:szCs w:val="20"/>
          <w:lang w:val="ru-RU"/>
        </w:rPr>
        <w:t>надлежног</w:t>
      </w:r>
      <w:r w:rsidRPr="00CA29E7">
        <w:rPr>
          <w:szCs w:val="20"/>
          <w:lang w:val="ru-RU"/>
        </w:rPr>
        <w:t xml:space="preserve"> инспектора</w:t>
      </w:r>
      <w:r w:rsidRPr="00CA29E7">
        <w:rPr>
          <w:szCs w:val="20"/>
          <w:lang w:val="sr-Cyrl-CS"/>
        </w:rPr>
        <w:t>.</w:t>
      </w:r>
      <w:r w:rsidRPr="00CA29E7">
        <w:rPr>
          <w:szCs w:val="20"/>
          <w:lang w:val="sr-Latn-BA"/>
        </w:rPr>
        <w:t xml:space="preserve"> </w:t>
      </w:r>
      <w:r w:rsidRPr="00CA29E7">
        <w:rPr>
          <w:szCs w:val="20"/>
          <w:lang w:val="sr-Cyrl-RS"/>
        </w:rPr>
        <w:t>В</w:t>
      </w:r>
      <w:r w:rsidRPr="00CA29E7">
        <w:rPr>
          <w:szCs w:val="20"/>
          <w:lang w:val="sr-Latn-BA"/>
        </w:rPr>
        <w:t>ршити а</w:t>
      </w:r>
      <w:r w:rsidR="00534104">
        <w:rPr>
          <w:szCs w:val="20"/>
          <w:lang w:val="sr-Latn-BA"/>
        </w:rPr>
        <w:t>нализу земљишта од стране овлашт</w:t>
      </w:r>
      <w:r w:rsidRPr="00CA29E7">
        <w:rPr>
          <w:szCs w:val="20"/>
          <w:lang w:val="sr-Latn-BA"/>
        </w:rPr>
        <w:t>ене лабораторије</w:t>
      </w:r>
      <w:r w:rsidRPr="00CA29E7">
        <w:rPr>
          <w:szCs w:val="20"/>
          <w:lang w:val="sr-Cyrl-RS"/>
        </w:rPr>
        <w:t xml:space="preserve"> </w:t>
      </w:r>
      <w:r w:rsidRPr="00CA29E7">
        <w:rPr>
          <w:szCs w:val="20"/>
          <w:lang w:val="sr-Latn-BA"/>
        </w:rPr>
        <w:t>према Правилник</w:t>
      </w:r>
      <w:r w:rsidRPr="00CA29E7">
        <w:rPr>
          <w:szCs w:val="20"/>
          <w:lang w:val="sr-Cyrl-RS"/>
        </w:rPr>
        <w:t>у</w:t>
      </w:r>
      <w:r w:rsidRPr="00CA29E7">
        <w:rPr>
          <w:szCs w:val="20"/>
          <w:lang w:val="sr-Latn-BA"/>
        </w:rPr>
        <w:t xml:space="preserve"> о граничним и ремедијационим вриједностима загађујућих, штетних и опасних материја у земљишту („Службени гласник Републике Српске“, бр</w:t>
      </w:r>
      <w:r w:rsidRPr="00CA29E7">
        <w:rPr>
          <w:szCs w:val="20"/>
          <w:lang w:val="sr-Cyrl-RS"/>
        </w:rPr>
        <w:t>ој</w:t>
      </w:r>
      <w:r w:rsidR="00CE4F06">
        <w:rPr>
          <w:szCs w:val="20"/>
          <w:lang w:val="sr-Cyrl-RS"/>
        </w:rPr>
        <w:t>:</w:t>
      </w:r>
      <w:r w:rsidRPr="00CA29E7">
        <w:rPr>
          <w:szCs w:val="20"/>
          <w:lang w:val="sr-Cyrl-RS"/>
        </w:rPr>
        <w:t xml:space="preserve"> </w:t>
      </w:r>
      <w:r w:rsidRPr="00CA29E7">
        <w:rPr>
          <w:szCs w:val="20"/>
          <w:lang w:val="sr-Latn-BA"/>
        </w:rPr>
        <w:t>82/21).</w:t>
      </w:r>
    </w:p>
    <w:p w:rsidR="00972986" w:rsidRDefault="00972986" w:rsidP="00972986">
      <w:pPr>
        <w:ind w:left="0" w:firstLine="0"/>
        <w:rPr>
          <w:szCs w:val="20"/>
          <w:lang w:val="sr-Cyrl-RS"/>
        </w:rPr>
      </w:pPr>
    </w:p>
    <w:p w:rsidR="00972986" w:rsidRPr="00897360" w:rsidRDefault="00972986" w:rsidP="00972986">
      <w:pPr>
        <w:pStyle w:val="ListParagraph"/>
        <w:numPr>
          <w:ilvl w:val="1"/>
          <w:numId w:val="13"/>
        </w:numPr>
        <w:ind w:left="0" w:firstLine="284"/>
        <w:rPr>
          <w:szCs w:val="20"/>
          <w:lang w:val="sr-Cyrl-RS"/>
        </w:rPr>
      </w:pPr>
      <w:r>
        <w:rPr>
          <w:szCs w:val="20"/>
          <w:lang w:val="ru-RU"/>
        </w:rPr>
        <w:t xml:space="preserve"> </w:t>
      </w:r>
      <w:r w:rsidRPr="00972986">
        <w:rPr>
          <w:szCs w:val="20"/>
          <w:lang w:val="sr-Cyrl-BA"/>
        </w:rPr>
        <w:t>Одговорно лице дужно је мониторинг вршити путем овлашћеног правног лица</w:t>
      </w:r>
      <w:r>
        <w:rPr>
          <w:szCs w:val="20"/>
          <w:lang w:val="sr-Cyrl-BA"/>
        </w:rPr>
        <w:t>,</w:t>
      </w:r>
      <w:r w:rsidRPr="00972986">
        <w:rPr>
          <w:b/>
          <w:bCs/>
          <w:szCs w:val="20"/>
          <w:lang w:val="sr-Cyrl-CS"/>
        </w:rPr>
        <w:t xml:space="preserve"> </w:t>
      </w:r>
      <w:r w:rsidRPr="00972986">
        <w:rPr>
          <w:szCs w:val="20"/>
          <w:lang w:val="sr-Cyrl-BA"/>
        </w:rPr>
        <w:t>а извјештаје о извршеном мјерењу достављати надлежном органу у поступку обнављања и ревизије еколошке дозволе.</w:t>
      </w:r>
    </w:p>
    <w:p w:rsidR="00897360" w:rsidRPr="00897360" w:rsidRDefault="00897360" w:rsidP="00897360">
      <w:pPr>
        <w:pStyle w:val="ListParagraph"/>
        <w:ind w:left="284" w:firstLine="0"/>
        <w:rPr>
          <w:szCs w:val="20"/>
          <w:lang w:val="sr-Cyrl-RS"/>
        </w:rPr>
      </w:pPr>
    </w:p>
    <w:p w:rsidR="00010BE4" w:rsidRPr="00010BE4" w:rsidRDefault="00010BE4" w:rsidP="00972986">
      <w:pPr>
        <w:pStyle w:val="ListParagraph"/>
        <w:numPr>
          <w:ilvl w:val="1"/>
          <w:numId w:val="13"/>
        </w:numPr>
        <w:ind w:left="0" w:firstLine="284"/>
        <w:rPr>
          <w:szCs w:val="20"/>
          <w:lang w:val="sr-Cyrl-RS"/>
        </w:rPr>
      </w:pPr>
      <w:r>
        <w:rPr>
          <w:lang w:val="sr-Cyrl-RS"/>
        </w:rPr>
        <w:t>И</w:t>
      </w:r>
      <w:r>
        <w:t xml:space="preserve">веститор је дужан без одлагања пријавити Одјељењу за </w:t>
      </w:r>
      <w:r>
        <w:rPr>
          <w:lang w:val="sr-Cyrl-RS"/>
        </w:rPr>
        <w:t>општу управу и просторно уређење</w:t>
      </w:r>
      <w:r>
        <w:t>,</w:t>
      </w:r>
      <w:r w:rsidR="00534104">
        <w:rPr>
          <w:lang w:val="sr-Cyrl-RS"/>
        </w:rPr>
        <w:t xml:space="preserve"> општине Пелагићево,</w:t>
      </w:r>
      <w:r>
        <w:t xml:space="preserve"> сваку случајну или непредвиђену незгоду, или акцидент који значајно утиче на животну средину.</w:t>
      </w:r>
    </w:p>
    <w:p w:rsidR="00010BE4" w:rsidRDefault="00010BE4" w:rsidP="00010BE4">
      <w:pPr>
        <w:pStyle w:val="ListParagraph"/>
      </w:pPr>
    </w:p>
    <w:p w:rsidR="00897360" w:rsidRPr="00EC5187" w:rsidRDefault="00897360" w:rsidP="00972986">
      <w:pPr>
        <w:pStyle w:val="ListParagraph"/>
        <w:numPr>
          <w:ilvl w:val="1"/>
          <w:numId w:val="13"/>
        </w:numPr>
        <w:ind w:left="0" w:firstLine="284"/>
        <w:rPr>
          <w:szCs w:val="20"/>
          <w:lang w:val="sr-Cyrl-RS"/>
        </w:rPr>
      </w:pPr>
      <w:r>
        <w:t>Уколико измјерене вриједности једног или више контролисаних параметара из мониторинга буду изнад дозвољених граничних вриједности, одговорно лице је дужно одмах предузети мјере којима ће се прекорачене вриједности довести у дозвољене и извршити ванредно мјерење за наведени параметар, те о предузетим активностима и извршеном мониторингу обавјештава орган надлежан за издавање еколошке дозволе и орган надлежан за вршење инспекцијског надзора.</w:t>
      </w:r>
    </w:p>
    <w:p w:rsidR="00EC5187" w:rsidRPr="002F4921" w:rsidRDefault="00EC5187" w:rsidP="002F4921">
      <w:pPr>
        <w:ind w:left="0" w:firstLine="0"/>
        <w:rPr>
          <w:lang w:val="sr-Cyrl-RS"/>
        </w:rPr>
      </w:pPr>
    </w:p>
    <w:p w:rsidR="006C4701" w:rsidRDefault="00897360" w:rsidP="00A20E0A">
      <w:pPr>
        <w:pStyle w:val="ListParagraph"/>
        <w:numPr>
          <w:ilvl w:val="0"/>
          <w:numId w:val="13"/>
        </w:numPr>
        <w:ind w:left="0" w:firstLine="426"/>
        <w:rPr>
          <w:lang w:val="sr-Cyrl-RS"/>
        </w:rPr>
      </w:pPr>
      <w:r w:rsidRPr="00897360">
        <w:rPr>
          <w:lang w:val="sr-Cyrl-RS"/>
        </w:rPr>
        <w:t>Саставни дио овог рјешења су Докази уз захтјев за издавање еколошке дозволе израђени од овлашћене институције „</w:t>
      </w:r>
      <w:r>
        <w:rPr>
          <w:lang w:val="sr-Cyrl-RS"/>
        </w:rPr>
        <w:t>РАДИС</w:t>
      </w:r>
      <w:r w:rsidRPr="00897360">
        <w:rPr>
          <w:lang w:val="sr-Cyrl-RS"/>
        </w:rPr>
        <w:t xml:space="preserve">“ д.о.о. </w:t>
      </w:r>
      <w:r>
        <w:rPr>
          <w:lang w:val="sr-Cyrl-RS"/>
        </w:rPr>
        <w:t>Источно Ново Сарајево</w:t>
      </w:r>
      <w:r w:rsidRPr="00897360">
        <w:rPr>
          <w:lang w:val="sr-Cyrl-RS"/>
        </w:rPr>
        <w:t>.</w:t>
      </w:r>
    </w:p>
    <w:p w:rsidR="00D638D7" w:rsidRDefault="00D638D7" w:rsidP="00D638D7">
      <w:pPr>
        <w:pStyle w:val="ListParagraph"/>
        <w:ind w:left="426" w:firstLine="0"/>
        <w:rPr>
          <w:lang w:val="sr-Cyrl-RS"/>
        </w:rPr>
      </w:pPr>
    </w:p>
    <w:p w:rsidR="00D638D7" w:rsidRDefault="00D638D7" w:rsidP="00A20E0A">
      <w:pPr>
        <w:pStyle w:val="ListParagraph"/>
        <w:numPr>
          <w:ilvl w:val="0"/>
          <w:numId w:val="13"/>
        </w:numPr>
        <w:ind w:left="0" w:firstLine="426"/>
        <w:rPr>
          <w:lang w:val="sr-Cyrl-RS"/>
        </w:rPr>
      </w:pPr>
      <w:r w:rsidRPr="00D638D7">
        <w:rPr>
          <w:lang w:val="sr-Cyrl-CS"/>
        </w:rPr>
        <w:t>Одговорно лице предметног објекта сходно члану 8. став 2. Правилника о методологији и начину вођења регистра постројења и загађивача („</w:t>
      </w:r>
      <w:r w:rsidR="00CE4F06" w:rsidRPr="00602D66">
        <w:rPr>
          <w:lang w:val="sr-Cyrl-RS"/>
        </w:rPr>
        <w:t>Службени гласник Републике Српске</w:t>
      </w:r>
      <w:r w:rsidR="00CE4F06">
        <w:rPr>
          <w:lang w:val="sr-Cyrl-RS"/>
        </w:rPr>
        <w:t xml:space="preserve">", </w:t>
      </w:r>
      <w:r w:rsidR="00CE4F06">
        <w:rPr>
          <w:lang w:val="sr-Cyrl-RS"/>
        </w:rPr>
        <w:t>број</w:t>
      </w:r>
      <w:r w:rsidR="00CE4F06">
        <w:rPr>
          <w:lang w:val="sr-Cyrl-CS"/>
        </w:rPr>
        <w:t>:</w:t>
      </w:r>
      <w:r w:rsidRPr="00D638D7">
        <w:rPr>
          <w:lang w:val="sr-Cyrl-CS"/>
        </w:rPr>
        <w:t xml:space="preserve"> 92/07) дужно је доставити извјештај о постројењима / </w:t>
      </w:r>
      <w:r w:rsidRPr="00D638D7">
        <w:rPr>
          <w:lang w:val="sr-Cyrl-CS"/>
        </w:rPr>
        <w:lastRenderedPageBreak/>
        <w:t xml:space="preserve">загађивачима </w:t>
      </w:r>
      <w:r w:rsidRPr="00D638D7">
        <w:rPr>
          <w:lang w:val="ru-RU"/>
        </w:rPr>
        <w:t>н</w:t>
      </w:r>
      <w:r w:rsidRPr="00D638D7">
        <w:rPr>
          <w:lang w:val="sr-Latn-RS"/>
        </w:rPr>
        <w:t xml:space="preserve">адлежном </w:t>
      </w:r>
      <w:r w:rsidRPr="00D638D7">
        <w:rPr>
          <w:lang w:val="sr-Cyrl-CS"/>
        </w:rPr>
        <w:t xml:space="preserve">органу </w:t>
      </w:r>
      <w:r w:rsidR="00286921">
        <w:rPr>
          <w:lang w:val="ru-RU"/>
        </w:rPr>
        <w:t xml:space="preserve">општинске управе </w:t>
      </w:r>
      <w:r w:rsidR="00286921">
        <w:t>за послове заштите животне средине</w:t>
      </w:r>
      <w:r w:rsidR="00286921" w:rsidRPr="00D638D7">
        <w:rPr>
          <w:lang w:val="ru-RU"/>
        </w:rPr>
        <w:t xml:space="preserve"> </w:t>
      </w:r>
      <w:r w:rsidRPr="00D638D7">
        <w:rPr>
          <w:lang w:val="ru-RU"/>
        </w:rPr>
        <w:t>о подацима наведеним у Табели 2. у формату прописаном у Табели 3. а  које се налазе у прилогу Правилника</w:t>
      </w:r>
      <w:r w:rsidRPr="00D638D7">
        <w:rPr>
          <w:lang w:val="sr-Cyrl-CS"/>
        </w:rPr>
        <w:t>.</w:t>
      </w:r>
    </w:p>
    <w:p w:rsidR="00A20E0A" w:rsidRDefault="00A20E0A" w:rsidP="00A20E0A">
      <w:pPr>
        <w:pStyle w:val="ListParagraph"/>
        <w:ind w:left="426" w:firstLine="0"/>
        <w:rPr>
          <w:lang w:val="sr-Cyrl-RS"/>
        </w:rPr>
      </w:pPr>
    </w:p>
    <w:p w:rsidR="00DF5067" w:rsidRPr="00A123B9" w:rsidRDefault="004F6D62" w:rsidP="00A123B9">
      <w:pPr>
        <w:pStyle w:val="ListParagraph"/>
        <w:numPr>
          <w:ilvl w:val="0"/>
          <w:numId w:val="13"/>
        </w:numPr>
        <w:ind w:left="0" w:firstLine="426"/>
        <w:rPr>
          <w:lang w:val="sr-Cyrl-RS"/>
        </w:rPr>
      </w:pPr>
      <w:r w:rsidRPr="004F6D62">
        <w:rPr>
          <w:lang w:val="sr-Cyrl-BA"/>
        </w:rPr>
        <w:t xml:space="preserve">Ово рјешење се даје </w:t>
      </w:r>
      <w:proofErr w:type="spellStart"/>
      <w:r w:rsidRPr="004F6D62">
        <w:rPr>
          <w:lang w:val="en-US"/>
        </w:rPr>
        <w:t>на</w:t>
      </w:r>
      <w:proofErr w:type="spellEnd"/>
      <w:r w:rsidRPr="004F6D62">
        <w:rPr>
          <w:lang w:val="en-US"/>
        </w:rPr>
        <w:t xml:space="preserve"> </w:t>
      </w:r>
      <w:proofErr w:type="spellStart"/>
      <w:r w:rsidRPr="004F6D62">
        <w:rPr>
          <w:lang w:val="en-US"/>
        </w:rPr>
        <w:t>период</w:t>
      </w:r>
      <w:proofErr w:type="spellEnd"/>
      <w:r w:rsidRPr="004F6D62">
        <w:rPr>
          <w:lang w:val="en-US"/>
        </w:rPr>
        <w:t xml:space="preserve"> </w:t>
      </w:r>
      <w:proofErr w:type="spellStart"/>
      <w:r w:rsidRPr="004F6D62">
        <w:rPr>
          <w:lang w:val="en-US"/>
        </w:rPr>
        <w:t>од</w:t>
      </w:r>
      <w:proofErr w:type="spellEnd"/>
      <w:r w:rsidRPr="004F6D62">
        <w:rPr>
          <w:lang w:val="en-US"/>
        </w:rPr>
        <w:t xml:space="preserve"> </w:t>
      </w:r>
      <w:proofErr w:type="spellStart"/>
      <w:r w:rsidRPr="004F6D62">
        <w:rPr>
          <w:lang w:val="en-US"/>
        </w:rPr>
        <w:t>пет</w:t>
      </w:r>
      <w:proofErr w:type="spellEnd"/>
      <w:r w:rsidRPr="004F6D62">
        <w:rPr>
          <w:lang w:val="en-US"/>
        </w:rPr>
        <w:t xml:space="preserve"> </w:t>
      </w:r>
      <w:proofErr w:type="spellStart"/>
      <w:r w:rsidRPr="004F6D62">
        <w:rPr>
          <w:lang w:val="en-US"/>
        </w:rPr>
        <w:t>година</w:t>
      </w:r>
      <w:proofErr w:type="spellEnd"/>
      <w:r w:rsidRPr="004F6D62">
        <w:rPr>
          <w:lang w:val="en-US"/>
        </w:rPr>
        <w:t xml:space="preserve"> </w:t>
      </w:r>
      <w:proofErr w:type="spellStart"/>
      <w:r w:rsidRPr="004F6D62">
        <w:rPr>
          <w:lang w:val="en-US"/>
        </w:rPr>
        <w:t>од</w:t>
      </w:r>
      <w:proofErr w:type="spellEnd"/>
      <w:r w:rsidRPr="004F6D62">
        <w:rPr>
          <w:lang w:val="en-US"/>
        </w:rPr>
        <w:t xml:space="preserve"> </w:t>
      </w:r>
      <w:proofErr w:type="spellStart"/>
      <w:r w:rsidRPr="004F6D62">
        <w:rPr>
          <w:lang w:val="en-US"/>
        </w:rPr>
        <w:t>дана</w:t>
      </w:r>
      <w:proofErr w:type="spellEnd"/>
      <w:r w:rsidRPr="004F6D62">
        <w:rPr>
          <w:lang w:val="en-US"/>
        </w:rPr>
        <w:t xml:space="preserve"> </w:t>
      </w:r>
      <w:proofErr w:type="spellStart"/>
      <w:r w:rsidRPr="004F6D62">
        <w:rPr>
          <w:lang w:val="en-US"/>
        </w:rPr>
        <w:t>издавања</w:t>
      </w:r>
      <w:proofErr w:type="spellEnd"/>
      <w:r w:rsidRPr="004F6D62">
        <w:rPr>
          <w:lang w:val="en-US"/>
        </w:rPr>
        <w:t xml:space="preserve"> </w:t>
      </w:r>
      <w:proofErr w:type="spellStart"/>
      <w:r w:rsidRPr="004F6D62">
        <w:rPr>
          <w:lang w:val="en-US"/>
        </w:rPr>
        <w:t>рјешења</w:t>
      </w:r>
      <w:proofErr w:type="spellEnd"/>
      <w:r w:rsidRPr="004F6D62">
        <w:rPr>
          <w:lang w:val="en-US"/>
        </w:rPr>
        <w:t xml:space="preserve">, а </w:t>
      </w:r>
      <w:proofErr w:type="spellStart"/>
      <w:r w:rsidRPr="004F6D62">
        <w:rPr>
          <w:lang w:val="en-US"/>
        </w:rPr>
        <w:t>захтјев</w:t>
      </w:r>
      <w:proofErr w:type="spellEnd"/>
      <w:r w:rsidRPr="004F6D62">
        <w:rPr>
          <w:lang w:val="en-US"/>
        </w:rPr>
        <w:t xml:space="preserve"> </w:t>
      </w:r>
      <w:proofErr w:type="spellStart"/>
      <w:r w:rsidRPr="004F6D62">
        <w:rPr>
          <w:lang w:val="en-US"/>
        </w:rPr>
        <w:t>за</w:t>
      </w:r>
      <w:proofErr w:type="spellEnd"/>
      <w:r w:rsidRPr="004F6D62">
        <w:rPr>
          <w:lang w:val="en-US"/>
        </w:rPr>
        <w:t xml:space="preserve"> </w:t>
      </w:r>
      <w:proofErr w:type="spellStart"/>
      <w:r w:rsidRPr="004F6D62">
        <w:rPr>
          <w:lang w:val="en-US"/>
        </w:rPr>
        <w:t>обнављање</w:t>
      </w:r>
      <w:proofErr w:type="spellEnd"/>
      <w:r w:rsidRPr="004F6D62">
        <w:rPr>
          <w:lang w:val="en-US"/>
        </w:rPr>
        <w:t xml:space="preserve"> </w:t>
      </w:r>
      <w:r w:rsidRPr="004F6D62">
        <w:rPr>
          <w:lang w:val="sr-Cyrl-BA"/>
        </w:rPr>
        <w:t xml:space="preserve">Рјешења којим се издаје еколошка дозвола </w:t>
      </w:r>
      <w:proofErr w:type="spellStart"/>
      <w:r w:rsidRPr="004F6D62">
        <w:rPr>
          <w:lang w:val="en-US"/>
        </w:rPr>
        <w:t>подноси</w:t>
      </w:r>
      <w:proofErr w:type="spellEnd"/>
      <w:r w:rsidRPr="004F6D62">
        <w:rPr>
          <w:lang w:val="en-US"/>
        </w:rPr>
        <w:t xml:space="preserve"> </w:t>
      </w:r>
      <w:r w:rsidRPr="004F6D62">
        <w:rPr>
          <w:lang w:val="sr-Cyrl-BA"/>
        </w:rPr>
        <w:t xml:space="preserve">се </w:t>
      </w:r>
      <w:proofErr w:type="spellStart"/>
      <w:r w:rsidRPr="004F6D62">
        <w:rPr>
          <w:b/>
          <w:lang w:val="en-US"/>
        </w:rPr>
        <w:t>најкасније</w:t>
      </w:r>
      <w:proofErr w:type="spellEnd"/>
      <w:r w:rsidRPr="004F6D62">
        <w:rPr>
          <w:b/>
          <w:lang w:val="en-US"/>
        </w:rPr>
        <w:t xml:space="preserve"> </w:t>
      </w:r>
      <w:proofErr w:type="spellStart"/>
      <w:r w:rsidRPr="004F6D62">
        <w:rPr>
          <w:b/>
          <w:lang w:val="en-US"/>
        </w:rPr>
        <w:t>три</w:t>
      </w:r>
      <w:proofErr w:type="spellEnd"/>
      <w:r w:rsidRPr="004F6D62">
        <w:rPr>
          <w:b/>
          <w:lang w:val="en-US"/>
        </w:rPr>
        <w:t xml:space="preserve"> </w:t>
      </w:r>
      <w:proofErr w:type="spellStart"/>
      <w:r w:rsidRPr="004F6D62">
        <w:rPr>
          <w:b/>
          <w:lang w:val="en-US"/>
        </w:rPr>
        <w:t>мјесеца</w:t>
      </w:r>
      <w:proofErr w:type="spellEnd"/>
      <w:r w:rsidRPr="004F6D62">
        <w:rPr>
          <w:b/>
          <w:lang w:val="en-US"/>
        </w:rPr>
        <w:t xml:space="preserve"> </w:t>
      </w:r>
      <w:proofErr w:type="spellStart"/>
      <w:r w:rsidRPr="004F6D62">
        <w:rPr>
          <w:b/>
          <w:lang w:val="en-US"/>
        </w:rPr>
        <w:t>прије</w:t>
      </w:r>
      <w:proofErr w:type="spellEnd"/>
      <w:r w:rsidRPr="004F6D62">
        <w:rPr>
          <w:b/>
          <w:lang w:val="en-US"/>
        </w:rPr>
        <w:t xml:space="preserve"> </w:t>
      </w:r>
      <w:proofErr w:type="spellStart"/>
      <w:r w:rsidRPr="004F6D62">
        <w:rPr>
          <w:b/>
          <w:lang w:val="en-US"/>
        </w:rPr>
        <w:t>истека</w:t>
      </w:r>
      <w:proofErr w:type="spellEnd"/>
      <w:r w:rsidRPr="004F6D62">
        <w:rPr>
          <w:lang w:val="en-US"/>
        </w:rPr>
        <w:t xml:space="preserve"> </w:t>
      </w:r>
      <w:proofErr w:type="spellStart"/>
      <w:r w:rsidRPr="004F6D62">
        <w:rPr>
          <w:lang w:val="en-US"/>
        </w:rPr>
        <w:t>важења</w:t>
      </w:r>
      <w:proofErr w:type="spellEnd"/>
      <w:r w:rsidRPr="004F6D62">
        <w:rPr>
          <w:lang w:val="sr-Cyrl-BA"/>
        </w:rPr>
        <w:t xml:space="preserve"> рјешења</w:t>
      </w:r>
      <w:r w:rsidRPr="004F6D62">
        <w:rPr>
          <w:lang w:val="en-US"/>
        </w:rPr>
        <w:t xml:space="preserve"> у </w:t>
      </w:r>
      <w:proofErr w:type="spellStart"/>
      <w:r w:rsidRPr="004F6D62">
        <w:rPr>
          <w:lang w:val="en-US"/>
        </w:rPr>
        <w:t>складу</w:t>
      </w:r>
      <w:proofErr w:type="spellEnd"/>
      <w:r w:rsidRPr="004F6D62">
        <w:rPr>
          <w:lang w:val="en-US"/>
        </w:rPr>
        <w:t xml:space="preserve"> </w:t>
      </w:r>
      <w:proofErr w:type="spellStart"/>
      <w:r w:rsidRPr="004F6D62">
        <w:rPr>
          <w:lang w:val="en-US"/>
        </w:rPr>
        <w:t>са</w:t>
      </w:r>
      <w:proofErr w:type="spellEnd"/>
      <w:r w:rsidRPr="004F6D62">
        <w:rPr>
          <w:lang w:val="en-US"/>
        </w:rPr>
        <w:t xml:space="preserve"> </w:t>
      </w:r>
      <w:proofErr w:type="spellStart"/>
      <w:r w:rsidRPr="004F6D62">
        <w:rPr>
          <w:lang w:val="en-US"/>
        </w:rPr>
        <w:t>Правилником</w:t>
      </w:r>
      <w:proofErr w:type="spellEnd"/>
      <w:r w:rsidRPr="004F6D62">
        <w:rPr>
          <w:lang w:val="en-US"/>
        </w:rPr>
        <w:t xml:space="preserve"> о </w:t>
      </w:r>
      <w:proofErr w:type="spellStart"/>
      <w:r w:rsidRPr="004F6D62">
        <w:rPr>
          <w:lang w:val="en-US"/>
        </w:rPr>
        <w:t>поступку</w:t>
      </w:r>
      <w:proofErr w:type="spellEnd"/>
      <w:r w:rsidRPr="004F6D62">
        <w:rPr>
          <w:lang w:val="en-US"/>
        </w:rPr>
        <w:t xml:space="preserve"> </w:t>
      </w:r>
      <w:proofErr w:type="spellStart"/>
      <w:r w:rsidRPr="004F6D62">
        <w:rPr>
          <w:lang w:val="en-US"/>
        </w:rPr>
        <w:t>ревизије</w:t>
      </w:r>
      <w:proofErr w:type="spellEnd"/>
      <w:r w:rsidRPr="004F6D62">
        <w:rPr>
          <w:lang w:val="en-US"/>
        </w:rPr>
        <w:t xml:space="preserve"> и </w:t>
      </w:r>
      <w:proofErr w:type="spellStart"/>
      <w:r w:rsidRPr="004F6D62">
        <w:rPr>
          <w:lang w:val="en-US"/>
        </w:rPr>
        <w:t>обнављања</w:t>
      </w:r>
      <w:proofErr w:type="spellEnd"/>
      <w:r w:rsidRPr="004F6D62">
        <w:rPr>
          <w:lang w:val="en-US"/>
        </w:rPr>
        <w:t xml:space="preserve"> </w:t>
      </w:r>
      <w:proofErr w:type="spellStart"/>
      <w:r w:rsidRPr="004F6D62">
        <w:rPr>
          <w:lang w:val="en-US"/>
        </w:rPr>
        <w:t>еколошких</w:t>
      </w:r>
      <w:proofErr w:type="spellEnd"/>
      <w:r w:rsidRPr="004F6D62">
        <w:rPr>
          <w:lang w:val="en-US"/>
        </w:rPr>
        <w:t xml:space="preserve"> </w:t>
      </w:r>
      <w:proofErr w:type="spellStart"/>
      <w:r w:rsidRPr="004F6D62">
        <w:rPr>
          <w:lang w:val="en-US"/>
        </w:rPr>
        <w:t>дозвола</w:t>
      </w:r>
      <w:proofErr w:type="spellEnd"/>
      <w:r w:rsidRPr="004F6D62">
        <w:rPr>
          <w:lang w:val="en-US"/>
        </w:rPr>
        <w:t xml:space="preserve"> („</w:t>
      </w:r>
      <w:proofErr w:type="spellStart"/>
      <w:r w:rsidRPr="004F6D62">
        <w:rPr>
          <w:lang w:val="en-US"/>
        </w:rPr>
        <w:t>Службен</w:t>
      </w:r>
      <w:r w:rsidR="00CE4F06">
        <w:rPr>
          <w:lang w:val="en-US"/>
        </w:rPr>
        <w:t>и</w:t>
      </w:r>
      <w:proofErr w:type="spellEnd"/>
      <w:r w:rsidR="00CE4F06">
        <w:rPr>
          <w:lang w:val="en-US"/>
        </w:rPr>
        <w:t xml:space="preserve"> </w:t>
      </w:r>
      <w:proofErr w:type="spellStart"/>
      <w:r w:rsidR="00CE4F06">
        <w:rPr>
          <w:lang w:val="en-US"/>
        </w:rPr>
        <w:t>гласник</w:t>
      </w:r>
      <w:proofErr w:type="spellEnd"/>
      <w:r w:rsidR="00CE4F06">
        <w:rPr>
          <w:lang w:val="en-US"/>
        </w:rPr>
        <w:t xml:space="preserve"> </w:t>
      </w:r>
      <w:proofErr w:type="spellStart"/>
      <w:r w:rsidR="00CE4F06">
        <w:rPr>
          <w:lang w:val="en-US"/>
        </w:rPr>
        <w:t>Републике</w:t>
      </w:r>
      <w:proofErr w:type="spellEnd"/>
      <w:r w:rsidR="00CE4F06">
        <w:rPr>
          <w:lang w:val="en-US"/>
        </w:rPr>
        <w:t xml:space="preserve"> </w:t>
      </w:r>
      <w:proofErr w:type="spellStart"/>
      <w:r w:rsidR="00CE4F06">
        <w:rPr>
          <w:lang w:val="en-US"/>
        </w:rPr>
        <w:t>Српске</w:t>
      </w:r>
      <w:proofErr w:type="spellEnd"/>
      <w:r w:rsidR="00CE4F06">
        <w:rPr>
          <w:lang w:val="en-US"/>
        </w:rPr>
        <w:t xml:space="preserve">“, </w:t>
      </w:r>
      <w:proofErr w:type="spellStart"/>
      <w:r w:rsidR="00CE4F06">
        <w:rPr>
          <w:lang w:val="en-US"/>
        </w:rPr>
        <w:t>број</w:t>
      </w:r>
      <w:proofErr w:type="spellEnd"/>
      <w:r w:rsidR="00CE4F06">
        <w:rPr>
          <w:lang w:val="sr-Cyrl-RS"/>
        </w:rPr>
        <w:t>:</w:t>
      </w:r>
      <w:r w:rsidRPr="004F6D62">
        <w:rPr>
          <w:lang w:val="en-US"/>
        </w:rPr>
        <w:t xml:space="preserve"> 28/13 и 104/17).</w:t>
      </w:r>
    </w:p>
    <w:p w:rsidR="00EC5187" w:rsidRDefault="00EC5187" w:rsidP="00EC5187">
      <w:pPr>
        <w:ind w:left="0" w:firstLine="0"/>
        <w:rPr>
          <w:b/>
        </w:rPr>
      </w:pPr>
    </w:p>
    <w:p w:rsidR="006C4701" w:rsidRPr="000029FD" w:rsidRDefault="006C4701" w:rsidP="00032E55">
      <w:pPr>
        <w:ind w:left="0" w:firstLine="0"/>
        <w:jc w:val="center"/>
        <w:rPr>
          <w:b/>
        </w:rPr>
      </w:pPr>
      <w:r w:rsidRPr="000029FD">
        <w:rPr>
          <w:b/>
        </w:rPr>
        <w:t>О б р а з л о ж е њ е</w:t>
      </w:r>
    </w:p>
    <w:p w:rsidR="004024BE" w:rsidRPr="000029FD" w:rsidRDefault="004024BE" w:rsidP="00A123B9">
      <w:pPr>
        <w:ind w:left="0" w:firstLine="0"/>
        <w:rPr>
          <w:b/>
        </w:rPr>
      </w:pPr>
    </w:p>
    <w:p w:rsidR="00D41070" w:rsidRDefault="006C4701" w:rsidP="00032E55">
      <w:pPr>
        <w:ind w:left="0" w:firstLine="567"/>
        <w:rPr>
          <w:lang w:val="sr-Cyrl-RS"/>
        </w:rPr>
      </w:pPr>
      <w:r w:rsidRPr="000029FD">
        <w:t xml:space="preserve">Овом органу </w:t>
      </w:r>
      <w:r w:rsidR="00573307">
        <w:rPr>
          <w:lang w:val="sr-Cyrl-BA"/>
        </w:rPr>
        <w:t xml:space="preserve">обратио се </w:t>
      </w:r>
      <w:r w:rsidR="0057034A">
        <w:rPr>
          <w:lang w:val="sr-Cyrl-BA"/>
        </w:rPr>
        <w:t xml:space="preserve">инвеститор </w:t>
      </w:r>
      <w:r w:rsidR="00032E55">
        <w:rPr>
          <w:lang w:val="sr-Cyrl-BA"/>
        </w:rPr>
        <w:t>„Бранка“ Д.О.О. Блажевац</w:t>
      </w:r>
      <w:r w:rsidR="00573307">
        <w:rPr>
          <w:lang w:val="sr-Cyrl-BA"/>
        </w:rPr>
        <w:t xml:space="preserve">, </w:t>
      </w:r>
      <w:r w:rsidRPr="000029FD">
        <w:t xml:space="preserve">захтјевом број: </w:t>
      </w:r>
      <w:r w:rsidR="00573307" w:rsidRPr="000029FD">
        <w:t>03/8-</w:t>
      </w:r>
      <w:r w:rsidR="00D41070">
        <w:rPr>
          <w:lang w:val="sr-Cyrl-BA"/>
        </w:rPr>
        <w:t>96</w:t>
      </w:r>
      <w:r w:rsidR="00573307" w:rsidRPr="000029FD">
        <w:t>-</w:t>
      </w:r>
      <w:r w:rsidR="00B92E99">
        <w:rPr>
          <w:lang w:val="sr-Cyrl-RS"/>
        </w:rPr>
        <w:t>2</w:t>
      </w:r>
      <w:r w:rsidR="00573307">
        <w:t>/2</w:t>
      </w:r>
      <w:r w:rsidR="00D41070">
        <w:rPr>
          <w:lang w:val="sr-Cyrl-BA"/>
        </w:rPr>
        <w:t>5</w:t>
      </w:r>
      <w:r w:rsidR="00573307">
        <w:rPr>
          <w:lang w:val="sr-Cyrl-BA"/>
        </w:rPr>
        <w:t xml:space="preserve"> </w:t>
      </w:r>
      <w:r w:rsidR="00D41070">
        <w:t>од</w:t>
      </w:r>
      <w:r w:rsidRPr="000029FD">
        <w:t xml:space="preserve"> </w:t>
      </w:r>
      <w:r w:rsidR="00B92E99">
        <w:rPr>
          <w:lang w:val="sr-Cyrl-BA"/>
        </w:rPr>
        <w:t>29.04</w:t>
      </w:r>
      <w:r w:rsidR="00A2220F">
        <w:rPr>
          <w:lang w:val="sr-Cyrl-BA"/>
        </w:rPr>
        <w:t>.202</w:t>
      </w:r>
      <w:r w:rsidR="00D41070">
        <w:rPr>
          <w:lang w:val="sr-Cyrl-BA"/>
        </w:rPr>
        <w:t>5</w:t>
      </w:r>
      <w:r w:rsidRPr="000029FD">
        <w:t>.</w:t>
      </w:r>
      <w:r w:rsidR="00D41070">
        <w:rPr>
          <w:lang w:val="sr-Cyrl-RS"/>
        </w:rPr>
        <w:t xml:space="preserve"> </w:t>
      </w:r>
      <w:r w:rsidRPr="000029FD">
        <w:t xml:space="preserve">године, за </w:t>
      </w:r>
      <w:r w:rsidR="00D41070">
        <w:rPr>
          <w:lang w:val="sr-Cyrl-RS"/>
        </w:rPr>
        <w:t>издавање еколошке дозволе за</w:t>
      </w:r>
      <w:r w:rsidR="00B92E99">
        <w:rPr>
          <w:lang w:val="sr-Cyrl-RS"/>
        </w:rPr>
        <w:t xml:space="preserve"> постројење силоси 4х100т, мјешаона сточне хране са пратећим садржајем</w:t>
      </w:r>
      <w:r w:rsidR="00B92E99" w:rsidRPr="00181514">
        <w:rPr>
          <w:lang w:val="sr-Cyrl-BA"/>
        </w:rPr>
        <w:t>,</w:t>
      </w:r>
      <w:r w:rsidR="00B92E99">
        <w:rPr>
          <w:lang w:val="sr-Cyrl-BA"/>
        </w:rPr>
        <w:t xml:space="preserve"> </w:t>
      </w:r>
      <w:r w:rsidR="00B92E99" w:rsidRPr="00181514">
        <w:rPr>
          <w:lang w:val="sr-Cyrl-BA"/>
        </w:rPr>
        <w:t xml:space="preserve"> </w:t>
      </w:r>
      <w:r w:rsidR="00B92E99" w:rsidRPr="000029FD">
        <w:t>на земљишту означеном као к.ч.</w:t>
      </w:r>
      <w:r w:rsidR="00B92E99" w:rsidRPr="00181514">
        <w:rPr>
          <w:lang w:val="sr-Cyrl-RS"/>
        </w:rPr>
        <w:t xml:space="preserve"> </w:t>
      </w:r>
      <w:r w:rsidR="00B92E99" w:rsidRPr="000029FD">
        <w:t xml:space="preserve">број: </w:t>
      </w:r>
      <w:r w:rsidR="00B92E99">
        <w:rPr>
          <w:lang w:val="sr-Cyrl-BA"/>
        </w:rPr>
        <w:t>2186/2</w:t>
      </w:r>
      <w:r w:rsidR="00B92E99" w:rsidRPr="000029FD">
        <w:t xml:space="preserve"> К.О.</w:t>
      </w:r>
      <w:r w:rsidR="00B92E99" w:rsidRPr="00181514">
        <w:rPr>
          <w:lang w:val="sr-Cyrl-BA"/>
        </w:rPr>
        <w:t xml:space="preserve"> </w:t>
      </w:r>
      <w:r w:rsidR="00B92E99">
        <w:rPr>
          <w:lang w:val="sr-Cyrl-BA"/>
        </w:rPr>
        <w:t>Блажевац</w:t>
      </w:r>
      <w:r w:rsidR="00B92E99" w:rsidRPr="00181514">
        <w:rPr>
          <w:lang w:val="sr-Cyrl-BA"/>
        </w:rPr>
        <w:t xml:space="preserve">, </w:t>
      </w:r>
      <w:r w:rsidR="00B92E99" w:rsidRPr="000029FD">
        <w:t>општина Пелагићево</w:t>
      </w:r>
      <w:r w:rsidR="00D41070">
        <w:rPr>
          <w:lang w:val="sr-Cyrl-RS"/>
        </w:rPr>
        <w:t>.</w:t>
      </w:r>
    </w:p>
    <w:p w:rsidR="00A60DE6" w:rsidRDefault="00A60DE6" w:rsidP="00E60D0A">
      <w:pPr>
        <w:ind w:firstLine="540"/>
      </w:pPr>
    </w:p>
    <w:p w:rsidR="006C4701" w:rsidRPr="000029FD" w:rsidRDefault="006C4701" w:rsidP="00E60D0A">
      <w:pPr>
        <w:ind w:firstLine="540"/>
      </w:pPr>
      <w:r w:rsidRPr="000029FD">
        <w:t>Уз захтјев достављено је:</w:t>
      </w:r>
    </w:p>
    <w:p w:rsidR="006C4701" w:rsidRDefault="00D41070" w:rsidP="00D41070">
      <w:pPr>
        <w:pStyle w:val="ListParagraph"/>
        <w:numPr>
          <w:ilvl w:val="0"/>
          <w:numId w:val="21"/>
        </w:numPr>
        <w:rPr>
          <w:lang w:val="sr-Cyrl-RS"/>
        </w:rPr>
      </w:pPr>
      <w:r>
        <w:t xml:space="preserve">Докази </w:t>
      </w:r>
      <w:r w:rsidRPr="00D41070">
        <w:rPr>
          <w:lang w:val="sr-Cyrl-RS"/>
        </w:rPr>
        <w:t>уз захтјев за</w:t>
      </w:r>
      <w:r>
        <w:t xml:space="preserve"> издавање еколошке дозволе</w:t>
      </w:r>
      <w:r w:rsidRPr="00D41070">
        <w:rPr>
          <w:lang w:val="sr-Cyrl-RS"/>
        </w:rPr>
        <w:t xml:space="preserve"> од </w:t>
      </w:r>
      <w:r w:rsidR="00B92E99">
        <w:rPr>
          <w:lang w:val="sr-Cyrl-RS"/>
        </w:rPr>
        <w:t>април 2025</w:t>
      </w:r>
      <w:r w:rsidRPr="00D41070">
        <w:rPr>
          <w:lang w:val="sr-Cyrl-RS"/>
        </w:rPr>
        <w:t xml:space="preserve">. године, изграђени од стране </w:t>
      </w:r>
      <w:r>
        <w:t>"</w:t>
      </w:r>
      <w:r w:rsidR="00B92E99">
        <w:rPr>
          <w:lang w:val="sr-Cyrl-RS"/>
        </w:rPr>
        <w:t>РАДИС</w:t>
      </w:r>
      <w:r>
        <w:t xml:space="preserve">" </w:t>
      </w:r>
      <w:r w:rsidR="00B92E99" w:rsidRPr="00897360">
        <w:rPr>
          <w:lang w:val="sr-Cyrl-RS"/>
        </w:rPr>
        <w:t xml:space="preserve">д.о.о. </w:t>
      </w:r>
      <w:r w:rsidR="00B92E99">
        <w:rPr>
          <w:lang w:val="sr-Cyrl-RS"/>
        </w:rPr>
        <w:t>Источно Ново Сарајево</w:t>
      </w:r>
      <w:r w:rsidRPr="00D41070">
        <w:rPr>
          <w:lang w:val="sr-Cyrl-RS"/>
        </w:rPr>
        <w:t>;</w:t>
      </w:r>
    </w:p>
    <w:p w:rsidR="00A60DE6" w:rsidRPr="005D14AB" w:rsidRDefault="00B92E99" w:rsidP="005D14AB">
      <w:pPr>
        <w:pStyle w:val="ListParagraph"/>
        <w:numPr>
          <w:ilvl w:val="0"/>
          <w:numId w:val="21"/>
        </w:numPr>
        <w:rPr>
          <w:lang w:val="sr-Cyrl-RS"/>
        </w:rPr>
      </w:pPr>
      <w:r>
        <w:rPr>
          <w:lang w:val="sr-Cyrl-RS"/>
        </w:rPr>
        <w:t xml:space="preserve">План управљања отпадом, од априла 2025. године, израђен од стране </w:t>
      </w:r>
      <w:r>
        <w:t>"</w:t>
      </w:r>
      <w:r>
        <w:rPr>
          <w:lang w:val="sr-Cyrl-RS"/>
        </w:rPr>
        <w:t>РАДИС</w:t>
      </w:r>
      <w:r>
        <w:t xml:space="preserve">" </w:t>
      </w:r>
      <w:r w:rsidRPr="00897360">
        <w:rPr>
          <w:lang w:val="sr-Cyrl-RS"/>
        </w:rPr>
        <w:t xml:space="preserve">д.о.о. </w:t>
      </w:r>
      <w:r w:rsidR="00D65983">
        <w:rPr>
          <w:lang w:val="sr-Cyrl-RS"/>
        </w:rPr>
        <w:t>Источно Ново Сарајево.</w:t>
      </w:r>
      <w:r w:rsidR="00D82A6C" w:rsidRPr="00B32C37">
        <w:tab/>
      </w:r>
    </w:p>
    <w:p w:rsidR="00EC5187" w:rsidRDefault="00EC5187" w:rsidP="00D561D6"/>
    <w:p w:rsidR="00EC5187" w:rsidRPr="00EC5187" w:rsidRDefault="00EC5187" w:rsidP="00901A69">
      <w:pPr>
        <w:ind w:left="0" w:firstLine="709"/>
        <w:rPr>
          <w:lang w:val="sr-Cyrl-CS"/>
        </w:rPr>
      </w:pPr>
      <w:r w:rsidRPr="00EC5187">
        <w:rPr>
          <w:lang w:val="sr-Cyrl-CS"/>
        </w:rPr>
        <w:t>Сходно члану 88. Закона о заштити животне средине, за</w:t>
      </w:r>
      <w:r w:rsidR="00C539D6">
        <w:rPr>
          <w:lang w:val="sr-Cyrl-CS"/>
        </w:rPr>
        <w:t>интересована јавност је о поднес</w:t>
      </w:r>
      <w:r w:rsidRPr="00EC5187">
        <w:rPr>
          <w:lang w:val="sr-Cyrl-CS"/>
        </w:rPr>
        <w:t xml:space="preserve">еном захтјеву била упозната обавјештењем постављеним на огласној плочи </w:t>
      </w:r>
      <w:r w:rsidR="00C539D6">
        <w:rPr>
          <w:lang w:val="sr-Cyrl-CS"/>
        </w:rPr>
        <w:t>и интернет страници општине Пелагићево</w:t>
      </w:r>
      <w:r w:rsidRPr="00EC5187">
        <w:rPr>
          <w:lang w:val="sr-Cyrl-CS"/>
        </w:rPr>
        <w:t xml:space="preserve"> у периоду </w:t>
      </w:r>
      <w:r w:rsidR="00C539D6">
        <w:rPr>
          <w:lang w:val="sr-Cyrl-CS"/>
        </w:rPr>
        <w:t>30</w:t>
      </w:r>
      <w:r w:rsidRPr="00EC5187">
        <w:rPr>
          <w:lang w:val="sr-Cyrl-CS"/>
        </w:rPr>
        <w:t>.</w:t>
      </w:r>
      <w:r w:rsidR="00C539D6">
        <w:rPr>
          <w:lang w:val="sr-Cyrl-CS"/>
        </w:rPr>
        <w:t>04</w:t>
      </w:r>
      <w:r w:rsidRPr="00EC5187">
        <w:rPr>
          <w:lang w:val="sr-Cyrl-CS"/>
        </w:rPr>
        <w:t xml:space="preserve">.- </w:t>
      </w:r>
      <w:r w:rsidR="00C539D6">
        <w:rPr>
          <w:lang w:val="sr-Cyrl-CS"/>
        </w:rPr>
        <w:t>30</w:t>
      </w:r>
      <w:r w:rsidRPr="00EC5187">
        <w:rPr>
          <w:lang w:val="sr-Cyrl-CS"/>
        </w:rPr>
        <w:t>.0</w:t>
      </w:r>
      <w:r w:rsidR="00C539D6">
        <w:rPr>
          <w:lang w:val="sr-Cyrl-CS"/>
        </w:rPr>
        <w:t>5</w:t>
      </w:r>
      <w:r w:rsidRPr="00EC5187">
        <w:rPr>
          <w:lang w:val="sr-Cyrl-CS"/>
        </w:rPr>
        <w:t>.202</w:t>
      </w:r>
      <w:r w:rsidR="00C539D6">
        <w:rPr>
          <w:lang w:val="sr-Cyrl-CS"/>
        </w:rPr>
        <w:t>5</w:t>
      </w:r>
      <w:r w:rsidR="008613A5">
        <w:rPr>
          <w:lang w:val="sr-Cyrl-CS"/>
        </w:rPr>
        <w:t>. године</w:t>
      </w:r>
      <w:r w:rsidRPr="00EC5187">
        <w:rPr>
          <w:lang w:val="sr-Cyrl-CS"/>
        </w:rPr>
        <w:t>. У Законом предвиђеном року од 30 дана  није изјављена ниједна примједба.</w:t>
      </w:r>
    </w:p>
    <w:p w:rsidR="00EC5187" w:rsidRPr="00EC5187" w:rsidRDefault="00EC5187" w:rsidP="00901A69">
      <w:pPr>
        <w:ind w:left="0" w:firstLine="709"/>
        <w:rPr>
          <w:lang w:val="sr-Cyrl-CS"/>
        </w:rPr>
      </w:pPr>
    </w:p>
    <w:p w:rsidR="00EC5187" w:rsidRPr="00EC5187" w:rsidRDefault="00EC5187" w:rsidP="00901A69">
      <w:pPr>
        <w:ind w:left="0" w:firstLine="709"/>
        <w:rPr>
          <w:lang w:val="sr-Cyrl-CS"/>
        </w:rPr>
      </w:pPr>
      <w:r w:rsidRPr="00EC5187">
        <w:rPr>
          <w:lang w:val="sr-Cyrl-CS"/>
        </w:rPr>
        <w:t>Одговорно лице предметног објекта дужно је обавестити надлежни орган о промјени одговорног лица, на основу члана 4. Правилника о поступку ревизије и обнављања еколошких дозвола („</w:t>
      </w:r>
      <w:r w:rsidR="00CE4F06" w:rsidRPr="00602D66">
        <w:rPr>
          <w:lang w:val="sr-Cyrl-RS"/>
        </w:rPr>
        <w:t>Службени гласник Републике Српске</w:t>
      </w:r>
      <w:r w:rsidR="00CE4F06">
        <w:rPr>
          <w:lang w:val="sr-Cyrl-RS"/>
        </w:rPr>
        <w:t xml:space="preserve">", </w:t>
      </w:r>
      <w:r w:rsidR="00CE4F06" w:rsidRPr="00602D66">
        <w:rPr>
          <w:lang w:val="sr-Cyrl-RS"/>
        </w:rPr>
        <w:t>број</w:t>
      </w:r>
      <w:r w:rsidRPr="00EC5187">
        <w:rPr>
          <w:lang w:val="sr-Latn-RS"/>
        </w:rPr>
        <w:t xml:space="preserve">: </w:t>
      </w:r>
      <w:r w:rsidRPr="00EC5187">
        <w:rPr>
          <w:lang w:val="sr-Cyrl-CS"/>
        </w:rPr>
        <w:t>28/13</w:t>
      </w:r>
      <w:r w:rsidRPr="00EC5187">
        <w:rPr>
          <w:lang w:val="sr-Latn-RS"/>
        </w:rPr>
        <w:t xml:space="preserve"> и 104/17 </w:t>
      </w:r>
      <w:r w:rsidRPr="00EC5187">
        <w:rPr>
          <w:lang w:val="sr-Cyrl-CS"/>
        </w:rPr>
        <w:t>).</w:t>
      </w:r>
    </w:p>
    <w:p w:rsidR="00EC5187" w:rsidRPr="00EC5187" w:rsidRDefault="00EC5187" w:rsidP="00901A69">
      <w:pPr>
        <w:ind w:left="0" w:firstLine="709"/>
        <w:rPr>
          <w:lang w:val="sr-Cyrl-CS"/>
        </w:rPr>
      </w:pPr>
    </w:p>
    <w:p w:rsidR="00EC5187" w:rsidRDefault="00EC5187" w:rsidP="00901A69">
      <w:pPr>
        <w:ind w:left="0" w:firstLine="709"/>
        <w:rPr>
          <w:lang w:val="sr-Cyrl-CS"/>
        </w:rPr>
      </w:pPr>
      <w:r w:rsidRPr="00EC5187">
        <w:rPr>
          <w:lang w:val="sr-Cyrl-CS"/>
        </w:rPr>
        <w:t xml:space="preserve"> Имајући у виду да су докази у складу са чланом 85. Закона о заштити животне средине  („</w:t>
      </w:r>
      <w:r w:rsidR="00CE4F06" w:rsidRPr="00602D66">
        <w:rPr>
          <w:lang w:val="sr-Cyrl-RS"/>
        </w:rPr>
        <w:t>Службени гласник Републике Српске</w:t>
      </w:r>
      <w:r w:rsidR="00CE4F06">
        <w:rPr>
          <w:lang w:val="sr-Cyrl-RS"/>
        </w:rPr>
        <w:t xml:space="preserve">", </w:t>
      </w:r>
      <w:r w:rsidR="00CE4F06" w:rsidRPr="00602D66">
        <w:rPr>
          <w:lang w:val="sr-Cyrl-RS"/>
        </w:rPr>
        <w:t>број</w:t>
      </w:r>
      <w:r w:rsidRPr="00EC5187">
        <w:rPr>
          <w:lang w:val="sr-Cyrl-CS"/>
        </w:rPr>
        <w:t>: 71/12, 79/15 и 70/20), да је инвеститор приложио сву неопходну документацију, као и да није било примједби јавности  одлучено је као у диспозитиву рјешења.</w:t>
      </w:r>
    </w:p>
    <w:p w:rsidR="00C539D6" w:rsidRDefault="00C539D6" w:rsidP="00901A69">
      <w:pPr>
        <w:ind w:firstLine="709"/>
        <w:rPr>
          <w:lang w:val="sr-Cyrl-CS"/>
        </w:rPr>
      </w:pPr>
    </w:p>
    <w:p w:rsidR="00EC5187" w:rsidRPr="00EF60A9" w:rsidRDefault="00C539D6" w:rsidP="00901A69">
      <w:pPr>
        <w:ind w:left="0" w:firstLine="709"/>
        <w:rPr>
          <w:b/>
        </w:rPr>
      </w:pPr>
      <w:r w:rsidRPr="00C539D6">
        <w:rPr>
          <w:lang w:val="sr-Cyrl-RS"/>
        </w:rPr>
        <w:t xml:space="preserve">Општинска </w:t>
      </w:r>
      <w:r>
        <w:t>административна такса за еколошку дозволу је наплаћена у износу од 100,00 КМ.</w:t>
      </w:r>
      <w:r w:rsidRPr="00C539D6">
        <w:rPr>
          <w:b/>
        </w:rPr>
        <w:t xml:space="preserve">      </w:t>
      </w:r>
    </w:p>
    <w:p w:rsidR="00EC5187" w:rsidRPr="00EC5187" w:rsidRDefault="00EC5187" w:rsidP="00901A69">
      <w:pPr>
        <w:ind w:firstLine="709"/>
        <w:rPr>
          <w:lang w:val="sr-Cyrl-CS"/>
        </w:rPr>
      </w:pPr>
    </w:p>
    <w:p w:rsidR="00EC5187" w:rsidRPr="00EC5187" w:rsidRDefault="00EC5187" w:rsidP="00901A69">
      <w:pPr>
        <w:ind w:left="0" w:firstLine="709"/>
        <w:rPr>
          <w:lang w:val="sr-Cyrl-CS"/>
        </w:rPr>
      </w:pPr>
      <w:r w:rsidRPr="00EC5187">
        <w:rPr>
          <w:lang w:val="sr-Cyrl-CS"/>
        </w:rPr>
        <w:t>Против овог рјешења допуштена је жалба Министарству за просторно уређење     грађевинарство и екологију у Бања Луци у року од 15 дана од дана достављања рјешења.</w:t>
      </w:r>
    </w:p>
    <w:p w:rsidR="00EC5187" w:rsidRDefault="00EC5187" w:rsidP="00901A69">
      <w:pPr>
        <w:ind w:left="0" w:firstLine="709"/>
      </w:pPr>
    </w:p>
    <w:p w:rsidR="00D81E33" w:rsidRPr="00D561D6" w:rsidRDefault="00D81E33" w:rsidP="00901A69">
      <w:pPr>
        <w:ind w:left="0" w:firstLine="709"/>
      </w:pPr>
      <w:r w:rsidRPr="00D561D6">
        <w:t>Жалба се предаје путем овог органа писмено или усмено на записник, а таксира се са 10,00 КМ Републичке административне таксе.</w:t>
      </w:r>
    </w:p>
    <w:p w:rsidR="00EC295B" w:rsidRPr="00D561D6" w:rsidRDefault="00EC295B" w:rsidP="00E60D0A">
      <w:pPr>
        <w:rPr>
          <w:lang w:val="sr-Cyrl-BA"/>
        </w:rPr>
      </w:pPr>
    </w:p>
    <w:p w:rsidR="00176D96" w:rsidRPr="00875C99" w:rsidRDefault="00176D96" w:rsidP="00E60D0A">
      <w:pPr>
        <w:rPr>
          <w:b/>
          <w:lang w:val="sr-Cyrl-RS"/>
        </w:rPr>
      </w:pPr>
      <w:r w:rsidRPr="000029FD">
        <w:rPr>
          <w:b/>
        </w:rPr>
        <w:t>Достављено:</w:t>
      </w:r>
      <w:r w:rsidR="00875C99">
        <w:rPr>
          <w:b/>
          <w:lang w:val="sr-Cyrl-RS"/>
        </w:rPr>
        <w:t xml:space="preserve">                                                                   </w:t>
      </w:r>
      <w:r w:rsidR="00875C99" w:rsidRPr="00D561D6">
        <w:rPr>
          <w:b/>
          <w:lang w:val="sr-Cyrl-RS"/>
        </w:rPr>
        <w:t>В.Д.</w:t>
      </w:r>
      <w:r w:rsidR="00875C99" w:rsidRPr="000029FD">
        <w:t xml:space="preserve">  </w:t>
      </w:r>
      <w:r w:rsidR="00875C99" w:rsidRPr="000029FD">
        <w:rPr>
          <w:b/>
        </w:rPr>
        <w:t>НАЧЕЛНИК</w:t>
      </w:r>
      <w:r w:rsidR="00875C99">
        <w:rPr>
          <w:b/>
          <w:lang w:val="sr-Cyrl-RS"/>
        </w:rPr>
        <w:t>А</w:t>
      </w:r>
      <w:r w:rsidR="00875C99" w:rsidRPr="000029FD">
        <w:rPr>
          <w:b/>
        </w:rPr>
        <w:t xml:space="preserve"> ОДЈЕЉЕЊА</w:t>
      </w:r>
    </w:p>
    <w:p w:rsidR="00176D96" w:rsidRPr="000029FD" w:rsidRDefault="00176D96" w:rsidP="00E60D0A">
      <w:pPr>
        <w:rPr>
          <w:b/>
        </w:rPr>
      </w:pPr>
    </w:p>
    <w:p w:rsidR="00176D96" w:rsidRPr="000029FD" w:rsidRDefault="00DF14DF" w:rsidP="00E60D0A">
      <w:pPr>
        <w:numPr>
          <w:ilvl w:val="0"/>
          <w:numId w:val="2"/>
        </w:numPr>
      </w:pPr>
      <w:r>
        <w:rPr>
          <w:lang w:val="sr-Cyrl-RS"/>
        </w:rPr>
        <w:t>Подносиоцу захтјева</w:t>
      </w:r>
      <w:r w:rsidR="00176D96" w:rsidRPr="000029FD">
        <w:t xml:space="preserve">         </w:t>
      </w:r>
      <w:r>
        <w:t xml:space="preserve">                               </w:t>
      </w:r>
      <w:r w:rsidR="00176D96" w:rsidRPr="000029FD">
        <w:t xml:space="preserve"> </w:t>
      </w:r>
    </w:p>
    <w:p w:rsidR="00176D96" w:rsidRPr="000029FD" w:rsidRDefault="00176D96" w:rsidP="00E60D0A">
      <w:pPr>
        <w:numPr>
          <w:ilvl w:val="0"/>
          <w:numId w:val="2"/>
        </w:numPr>
      </w:pPr>
      <w:r w:rsidRPr="000029FD">
        <w:t>Евиденцији</w:t>
      </w:r>
      <w:r w:rsidR="00875C99">
        <w:rPr>
          <w:lang w:val="sr-Cyrl-RS"/>
        </w:rPr>
        <w:t xml:space="preserve">                                                            </w:t>
      </w:r>
      <w:r w:rsidR="00875C99" w:rsidRPr="000029FD">
        <w:t xml:space="preserve"> </w:t>
      </w:r>
      <w:r w:rsidR="00875C99" w:rsidRPr="000029FD">
        <w:rPr>
          <w:b/>
        </w:rPr>
        <w:t>____________________________</w:t>
      </w:r>
    </w:p>
    <w:p w:rsidR="00D8789D" w:rsidRPr="00875C99" w:rsidRDefault="00176D96" w:rsidP="00875C99">
      <w:pPr>
        <w:numPr>
          <w:ilvl w:val="0"/>
          <w:numId w:val="2"/>
        </w:numPr>
        <w:rPr>
          <w:b/>
        </w:rPr>
      </w:pPr>
      <w:r w:rsidRPr="000029FD">
        <w:t xml:space="preserve">Архиви                                                        </w:t>
      </w:r>
      <w:r w:rsidR="00875C99">
        <w:rPr>
          <w:lang w:val="sr-Cyrl-RS"/>
        </w:rPr>
        <w:t xml:space="preserve">                        </w:t>
      </w:r>
      <w:r w:rsidRPr="000029FD">
        <w:t xml:space="preserve">  </w:t>
      </w:r>
      <w:r w:rsidR="00875C99">
        <w:rPr>
          <w:lang w:val="sr-Cyrl-BA"/>
        </w:rPr>
        <w:t>Горан Јовановић</w:t>
      </w:r>
      <w:r w:rsidRPr="000029FD">
        <w:t xml:space="preserve">     </w:t>
      </w:r>
      <w:bookmarkStart w:id="0" w:name="_GoBack"/>
      <w:bookmarkEnd w:id="0"/>
    </w:p>
    <w:sectPr w:rsidR="00D8789D" w:rsidRPr="00875C99" w:rsidSect="002F4921">
      <w:pgSz w:w="11906" w:h="16838"/>
      <w:pgMar w:top="90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57"/>
    <w:multiLevelType w:val="hybridMultilevel"/>
    <w:tmpl w:val="E4C4CAD8"/>
    <w:lvl w:ilvl="0" w:tplc="891EEC7C">
      <w:numFmt w:val="bullet"/>
      <w:lvlText w:val="-"/>
      <w:lvlJc w:val="left"/>
      <w:pPr>
        <w:ind w:left="900" w:hanging="360"/>
      </w:pPr>
      <w:rPr>
        <w:rFonts w:ascii="Times New Roman" w:eastAsia="Times New Roman" w:hAnsi="Times New Roman" w:cs="Times New Roman" w:hint="default"/>
      </w:rPr>
    </w:lvl>
    <w:lvl w:ilvl="1" w:tplc="141A0003" w:tentative="1">
      <w:start w:val="1"/>
      <w:numFmt w:val="bullet"/>
      <w:lvlText w:val="o"/>
      <w:lvlJc w:val="left"/>
      <w:pPr>
        <w:ind w:left="1620" w:hanging="360"/>
      </w:pPr>
      <w:rPr>
        <w:rFonts w:ascii="Courier New" w:hAnsi="Courier New" w:cs="Courier New" w:hint="default"/>
      </w:rPr>
    </w:lvl>
    <w:lvl w:ilvl="2" w:tplc="141A0005" w:tentative="1">
      <w:start w:val="1"/>
      <w:numFmt w:val="bullet"/>
      <w:lvlText w:val=""/>
      <w:lvlJc w:val="left"/>
      <w:pPr>
        <w:ind w:left="2340" w:hanging="360"/>
      </w:pPr>
      <w:rPr>
        <w:rFonts w:ascii="Wingdings" w:hAnsi="Wingdings" w:hint="default"/>
      </w:rPr>
    </w:lvl>
    <w:lvl w:ilvl="3" w:tplc="141A0001" w:tentative="1">
      <w:start w:val="1"/>
      <w:numFmt w:val="bullet"/>
      <w:lvlText w:val=""/>
      <w:lvlJc w:val="left"/>
      <w:pPr>
        <w:ind w:left="3060" w:hanging="360"/>
      </w:pPr>
      <w:rPr>
        <w:rFonts w:ascii="Symbol" w:hAnsi="Symbol" w:hint="default"/>
      </w:rPr>
    </w:lvl>
    <w:lvl w:ilvl="4" w:tplc="141A0003" w:tentative="1">
      <w:start w:val="1"/>
      <w:numFmt w:val="bullet"/>
      <w:lvlText w:val="o"/>
      <w:lvlJc w:val="left"/>
      <w:pPr>
        <w:ind w:left="3780" w:hanging="360"/>
      </w:pPr>
      <w:rPr>
        <w:rFonts w:ascii="Courier New" w:hAnsi="Courier New" w:cs="Courier New" w:hint="default"/>
      </w:rPr>
    </w:lvl>
    <w:lvl w:ilvl="5" w:tplc="141A0005" w:tentative="1">
      <w:start w:val="1"/>
      <w:numFmt w:val="bullet"/>
      <w:lvlText w:val=""/>
      <w:lvlJc w:val="left"/>
      <w:pPr>
        <w:ind w:left="4500" w:hanging="360"/>
      </w:pPr>
      <w:rPr>
        <w:rFonts w:ascii="Wingdings" w:hAnsi="Wingdings" w:hint="default"/>
      </w:rPr>
    </w:lvl>
    <w:lvl w:ilvl="6" w:tplc="141A0001" w:tentative="1">
      <w:start w:val="1"/>
      <w:numFmt w:val="bullet"/>
      <w:lvlText w:val=""/>
      <w:lvlJc w:val="left"/>
      <w:pPr>
        <w:ind w:left="5220" w:hanging="360"/>
      </w:pPr>
      <w:rPr>
        <w:rFonts w:ascii="Symbol" w:hAnsi="Symbol" w:hint="default"/>
      </w:rPr>
    </w:lvl>
    <w:lvl w:ilvl="7" w:tplc="141A0003" w:tentative="1">
      <w:start w:val="1"/>
      <w:numFmt w:val="bullet"/>
      <w:lvlText w:val="o"/>
      <w:lvlJc w:val="left"/>
      <w:pPr>
        <w:ind w:left="5940" w:hanging="360"/>
      </w:pPr>
      <w:rPr>
        <w:rFonts w:ascii="Courier New" w:hAnsi="Courier New" w:cs="Courier New" w:hint="default"/>
      </w:rPr>
    </w:lvl>
    <w:lvl w:ilvl="8" w:tplc="141A0005" w:tentative="1">
      <w:start w:val="1"/>
      <w:numFmt w:val="bullet"/>
      <w:lvlText w:val=""/>
      <w:lvlJc w:val="left"/>
      <w:pPr>
        <w:ind w:left="6660" w:hanging="360"/>
      </w:pPr>
      <w:rPr>
        <w:rFonts w:ascii="Wingdings" w:hAnsi="Wingdings" w:hint="default"/>
      </w:rPr>
    </w:lvl>
  </w:abstractNum>
  <w:abstractNum w:abstractNumId="1">
    <w:nsid w:val="0516554B"/>
    <w:multiLevelType w:val="multilevel"/>
    <w:tmpl w:val="52EA6F7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7062C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2B11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F420F2"/>
    <w:multiLevelType w:val="hybridMultilevel"/>
    <w:tmpl w:val="DCFEB650"/>
    <w:lvl w:ilvl="0" w:tplc="A6C0A16C">
      <w:start w:val="1"/>
      <w:numFmt w:val="bullet"/>
      <w:lvlText w:val=""/>
      <w:lvlJc w:val="left"/>
      <w:pPr>
        <w:ind w:left="899" w:hanging="360"/>
      </w:pPr>
      <w:rPr>
        <w:rFonts w:ascii="Symbol" w:hAnsi="Symbol" w:hint="default"/>
        <w:sz w:val="18"/>
      </w:rPr>
    </w:lvl>
    <w:lvl w:ilvl="1" w:tplc="DC4254E0">
      <w:numFmt w:val="bullet"/>
      <w:lvlText w:val="•"/>
      <w:lvlJc w:val="left"/>
      <w:pPr>
        <w:ind w:left="1619" w:hanging="360"/>
      </w:pPr>
      <w:rPr>
        <w:rFonts w:ascii="Times New Roman" w:eastAsia="Times New Roman" w:hAnsi="Times New Roman" w:cs="Times New Roman"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5">
    <w:nsid w:val="0E4634C6"/>
    <w:multiLevelType w:val="multilevel"/>
    <w:tmpl w:val="B6DED2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67172B"/>
    <w:multiLevelType w:val="hybridMultilevel"/>
    <w:tmpl w:val="F4E22E9E"/>
    <w:lvl w:ilvl="0" w:tplc="58948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D008B"/>
    <w:multiLevelType w:val="multilevel"/>
    <w:tmpl w:val="E9E6A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5D5617"/>
    <w:multiLevelType w:val="hybridMultilevel"/>
    <w:tmpl w:val="E9B45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B475C8"/>
    <w:multiLevelType w:val="hybridMultilevel"/>
    <w:tmpl w:val="AF70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70FFC"/>
    <w:multiLevelType w:val="hybridMultilevel"/>
    <w:tmpl w:val="E11A20A4"/>
    <w:lvl w:ilvl="0" w:tplc="A6C0A16C">
      <w:start w:val="1"/>
      <w:numFmt w:val="bullet"/>
      <w:lvlText w:val=""/>
      <w:lvlJc w:val="left"/>
      <w:pPr>
        <w:ind w:left="1619"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E1F73"/>
    <w:multiLevelType w:val="multilevel"/>
    <w:tmpl w:val="644883D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35B80858"/>
    <w:multiLevelType w:val="multilevel"/>
    <w:tmpl w:val="91501A2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6A5C36"/>
    <w:multiLevelType w:val="multilevel"/>
    <w:tmpl w:val="BA7A863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6C3ADD"/>
    <w:multiLevelType w:val="hybridMultilevel"/>
    <w:tmpl w:val="CD0CDE2E"/>
    <w:lvl w:ilvl="0" w:tplc="A6C0A16C">
      <w:start w:val="1"/>
      <w:numFmt w:val="bullet"/>
      <w:lvlText w:val=""/>
      <w:lvlJc w:val="left"/>
      <w:pPr>
        <w:ind w:left="1109" w:hanging="360"/>
      </w:pPr>
      <w:rPr>
        <w:rFonts w:ascii="Symbol" w:hAnsi="Symbol" w:hint="default"/>
        <w:sz w:val="18"/>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DD5824"/>
    <w:multiLevelType w:val="hybridMultilevel"/>
    <w:tmpl w:val="2E48FA82"/>
    <w:lvl w:ilvl="0" w:tplc="5BAC62E6">
      <w:start w:val="1"/>
      <w:numFmt w:val="decimal"/>
      <w:lvlText w:val="%1."/>
      <w:lvlJc w:val="left"/>
      <w:pPr>
        <w:ind w:left="144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C3D5F90"/>
    <w:multiLevelType w:val="hybridMultilevel"/>
    <w:tmpl w:val="E95E4822"/>
    <w:lvl w:ilvl="0" w:tplc="51A2118E">
      <w:start w:val="1"/>
      <w:numFmt w:val="decimal"/>
      <w:lvlText w:val="%1."/>
      <w:lvlJc w:val="left"/>
      <w:pPr>
        <w:tabs>
          <w:tab w:val="num" w:pos="720"/>
        </w:tabs>
        <w:ind w:left="720" w:hanging="360"/>
      </w:pPr>
      <w:rPr>
        <w:rFonts w:hint="default"/>
        <w:b/>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7">
    <w:nsid w:val="5CFD0E32"/>
    <w:multiLevelType w:val="hybridMultilevel"/>
    <w:tmpl w:val="9036F3D8"/>
    <w:lvl w:ilvl="0" w:tplc="5BAC62E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D6D74AC"/>
    <w:multiLevelType w:val="hybridMultilevel"/>
    <w:tmpl w:val="EFF400DE"/>
    <w:lvl w:ilvl="0" w:tplc="689C878E">
      <w:start w:val="1"/>
      <w:numFmt w:val="decimal"/>
      <w:lvlText w:val="%1."/>
      <w:lvlJc w:val="left"/>
      <w:pPr>
        <w:tabs>
          <w:tab w:val="num" w:pos="1350"/>
        </w:tabs>
        <w:ind w:left="1350" w:hanging="810"/>
      </w:pPr>
      <w:rPr>
        <w:rFonts w:hint="default"/>
      </w:rPr>
    </w:lvl>
    <w:lvl w:ilvl="1" w:tplc="141A0019" w:tentative="1">
      <w:start w:val="1"/>
      <w:numFmt w:val="lowerLetter"/>
      <w:lvlText w:val="%2."/>
      <w:lvlJc w:val="left"/>
      <w:pPr>
        <w:tabs>
          <w:tab w:val="num" w:pos="1620"/>
        </w:tabs>
        <w:ind w:left="1620" w:hanging="360"/>
      </w:pPr>
    </w:lvl>
    <w:lvl w:ilvl="2" w:tplc="141A001B" w:tentative="1">
      <w:start w:val="1"/>
      <w:numFmt w:val="lowerRoman"/>
      <w:lvlText w:val="%3."/>
      <w:lvlJc w:val="right"/>
      <w:pPr>
        <w:tabs>
          <w:tab w:val="num" w:pos="2340"/>
        </w:tabs>
        <w:ind w:left="2340" w:hanging="180"/>
      </w:pPr>
    </w:lvl>
    <w:lvl w:ilvl="3" w:tplc="141A000F" w:tentative="1">
      <w:start w:val="1"/>
      <w:numFmt w:val="decimal"/>
      <w:lvlText w:val="%4."/>
      <w:lvlJc w:val="left"/>
      <w:pPr>
        <w:tabs>
          <w:tab w:val="num" w:pos="3060"/>
        </w:tabs>
        <w:ind w:left="3060" w:hanging="360"/>
      </w:pPr>
    </w:lvl>
    <w:lvl w:ilvl="4" w:tplc="141A0019" w:tentative="1">
      <w:start w:val="1"/>
      <w:numFmt w:val="lowerLetter"/>
      <w:lvlText w:val="%5."/>
      <w:lvlJc w:val="left"/>
      <w:pPr>
        <w:tabs>
          <w:tab w:val="num" w:pos="3780"/>
        </w:tabs>
        <w:ind w:left="3780" w:hanging="360"/>
      </w:pPr>
    </w:lvl>
    <w:lvl w:ilvl="5" w:tplc="141A001B" w:tentative="1">
      <w:start w:val="1"/>
      <w:numFmt w:val="lowerRoman"/>
      <w:lvlText w:val="%6."/>
      <w:lvlJc w:val="right"/>
      <w:pPr>
        <w:tabs>
          <w:tab w:val="num" w:pos="4500"/>
        </w:tabs>
        <w:ind w:left="4500" w:hanging="180"/>
      </w:pPr>
    </w:lvl>
    <w:lvl w:ilvl="6" w:tplc="141A000F" w:tentative="1">
      <w:start w:val="1"/>
      <w:numFmt w:val="decimal"/>
      <w:lvlText w:val="%7."/>
      <w:lvlJc w:val="left"/>
      <w:pPr>
        <w:tabs>
          <w:tab w:val="num" w:pos="5220"/>
        </w:tabs>
        <w:ind w:left="5220" w:hanging="360"/>
      </w:pPr>
    </w:lvl>
    <w:lvl w:ilvl="7" w:tplc="141A0019" w:tentative="1">
      <w:start w:val="1"/>
      <w:numFmt w:val="lowerLetter"/>
      <w:lvlText w:val="%8."/>
      <w:lvlJc w:val="left"/>
      <w:pPr>
        <w:tabs>
          <w:tab w:val="num" w:pos="5940"/>
        </w:tabs>
        <w:ind w:left="5940" w:hanging="360"/>
      </w:pPr>
    </w:lvl>
    <w:lvl w:ilvl="8" w:tplc="141A001B" w:tentative="1">
      <w:start w:val="1"/>
      <w:numFmt w:val="lowerRoman"/>
      <w:lvlText w:val="%9."/>
      <w:lvlJc w:val="right"/>
      <w:pPr>
        <w:tabs>
          <w:tab w:val="num" w:pos="6660"/>
        </w:tabs>
        <w:ind w:left="6660" w:hanging="180"/>
      </w:pPr>
    </w:lvl>
  </w:abstractNum>
  <w:abstractNum w:abstractNumId="19">
    <w:nsid w:val="63FF0327"/>
    <w:multiLevelType w:val="hybridMultilevel"/>
    <w:tmpl w:val="061E301A"/>
    <w:lvl w:ilvl="0" w:tplc="AD3688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8816C20"/>
    <w:multiLevelType w:val="hybridMultilevel"/>
    <w:tmpl w:val="8CD65B90"/>
    <w:lvl w:ilvl="0" w:tplc="DC4254E0">
      <w:numFmt w:val="bullet"/>
      <w:lvlText w:val="•"/>
      <w:lvlJc w:val="left"/>
      <w:pPr>
        <w:ind w:left="1903"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C6C2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8A5685"/>
    <w:multiLevelType w:val="multilevel"/>
    <w:tmpl w:val="B6DED2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1AD3955"/>
    <w:multiLevelType w:val="hybridMultilevel"/>
    <w:tmpl w:val="7F80B524"/>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7556A"/>
    <w:multiLevelType w:val="hybridMultilevel"/>
    <w:tmpl w:val="FB882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A97FBB"/>
    <w:multiLevelType w:val="hybridMultilevel"/>
    <w:tmpl w:val="F37A23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7C0F28C3"/>
    <w:multiLevelType w:val="hybridMultilevel"/>
    <w:tmpl w:val="A93E2980"/>
    <w:lvl w:ilvl="0" w:tplc="0409000B">
      <w:start w:val="1"/>
      <w:numFmt w:val="bullet"/>
      <w:lvlText w:val=""/>
      <w:lvlJc w:val="left"/>
      <w:pPr>
        <w:ind w:left="1429" w:hanging="360"/>
      </w:pPr>
      <w:rPr>
        <w:rFonts w:ascii="Wingdings" w:hAnsi="Wingdings" w:hint="default"/>
      </w:rPr>
    </w:lvl>
    <w:lvl w:ilvl="1" w:tplc="5AAA95A8">
      <w:numFmt w:val="bullet"/>
      <w:lvlText w:val="-"/>
      <w:lvlJc w:val="left"/>
      <w:pPr>
        <w:ind w:left="2149"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7CAC2D7D"/>
    <w:multiLevelType w:val="hybridMultilevel"/>
    <w:tmpl w:val="FE860C3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7E2E74D3"/>
    <w:multiLevelType w:val="hybridMultilevel"/>
    <w:tmpl w:val="44783182"/>
    <w:lvl w:ilvl="0" w:tplc="A6C0A16C">
      <w:start w:val="1"/>
      <w:numFmt w:val="bullet"/>
      <w:lvlText w:val=""/>
      <w:lvlJc w:val="left"/>
      <w:pPr>
        <w:ind w:left="1619"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80232C"/>
    <w:multiLevelType w:val="hybridMultilevel"/>
    <w:tmpl w:val="26887236"/>
    <w:lvl w:ilvl="0" w:tplc="5BAC62E6">
      <w:start w:val="1"/>
      <w:numFmt w:val="decimal"/>
      <w:lvlText w:val="%1."/>
      <w:lvlJc w:val="left"/>
      <w:pPr>
        <w:ind w:left="144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8"/>
  </w:num>
  <w:num w:numId="2">
    <w:abstractNumId w:val="16"/>
  </w:num>
  <w:num w:numId="3">
    <w:abstractNumId w:val="0"/>
  </w:num>
  <w:num w:numId="4">
    <w:abstractNumId w:val="27"/>
  </w:num>
  <w:num w:numId="5">
    <w:abstractNumId w:val="17"/>
  </w:num>
  <w:num w:numId="6">
    <w:abstractNumId w:val="1"/>
  </w:num>
  <w:num w:numId="7">
    <w:abstractNumId w:val="15"/>
  </w:num>
  <w:num w:numId="8">
    <w:abstractNumId w:val="4"/>
  </w:num>
  <w:num w:numId="9">
    <w:abstractNumId w:val="29"/>
  </w:num>
  <w:num w:numId="10">
    <w:abstractNumId w:val="21"/>
  </w:num>
  <w:num w:numId="11">
    <w:abstractNumId w:val="5"/>
  </w:num>
  <w:num w:numId="12">
    <w:abstractNumId w:val="2"/>
  </w:num>
  <w:num w:numId="13">
    <w:abstractNumId w:val="13"/>
  </w:num>
  <w:num w:numId="14">
    <w:abstractNumId w:val="24"/>
  </w:num>
  <w:num w:numId="15">
    <w:abstractNumId w:val="9"/>
  </w:num>
  <w:num w:numId="16">
    <w:abstractNumId w:val="22"/>
  </w:num>
  <w:num w:numId="17">
    <w:abstractNumId w:val="3"/>
  </w:num>
  <w:num w:numId="18">
    <w:abstractNumId w:val="7"/>
  </w:num>
  <w:num w:numId="19">
    <w:abstractNumId w:val="12"/>
  </w:num>
  <w:num w:numId="20">
    <w:abstractNumId w:val="11"/>
  </w:num>
  <w:num w:numId="21">
    <w:abstractNumId w:val="19"/>
  </w:num>
  <w:num w:numId="22">
    <w:abstractNumId w:val="6"/>
  </w:num>
  <w:num w:numId="23">
    <w:abstractNumId w:val="25"/>
  </w:num>
  <w:num w:numId="24">
    <w:abstractNumId w:val="26"/>
  </w:num>
  <w:num w:numId="25">
    <w:abstractNumId w:val="8"/>
  </w:num>
  <w:num w:numId="26">
    <w:abstractNumId w:val="23"/>
  </w:num>
  <w:num w:numId="27">
    <w:abstractNumId w:val="20"/>
  </w:num>
  <w:num w:numId="28">
    <w:abstractNumId w:val="10"/>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7E"/>
    <w:rsid w:val="000029FD"/>
    <w:rsid w:val="00010BE4"/>
    <w:rsid w:val="00022A39"/>
    <w:rsid w:val="00023F18"/>
    <w:rsid w:val="00032815"/>
    <w:rsid w:val="00032E55"/>
    <w:rsid w:val="00033E58"/>
    <w:rsid w:val="00036302"/>
    <w:rsid w:val="00040F33"/>
    <w:rsid w:val="00046A17"/>
    <w:rsid w:val="0005444A"/>
    <w:rsid w:val="000544EF"/>
    <w:rsid w:val="000734B3"/>
    <w:rsid w:val="0007553A"/>
    <w:rsid w:val="00090286"/>
    <w:rsid w:val="000A5F18"/>
    <w:rsid w:val="000C0364"/>
    <w:rsid w:val="000C1863"/>
    <w:rsid w:val="000E07E2"/>
    <w:rsid w:val="000E0B42"/>
    <w:rsid w:val="000E23EE"/>
    <w:rsid w:val="000F3EE2"/>
    <w:rsid w:val="00104079"/>
    <w:rsid w:val="00107282"/>
    <w:rsid w:val="00107809"/>
    <w:rsid w:val="00134A08"/>
    <w:rsid w:val="00143A6D"/>
    <w:rsid w:val="001513EF"/>
    <w:rsid w:val="00151D09"/>
    <w:rsid w:val="00176D96"/>
    <w:rsid w:val="00181514"/>
    <w:rsid w:val="0018658E"/>
    <w:rsid w:val="00196365"/>
    <w:rsid w:val="001C4462"/>
    <w:rsid w:val="001D1D98"/>
    <w:rsid w:val="001D6386"/>
    <w:rsid w:val="00207544"/>
    <w:rsid w:val="002547E6"/>
    <w:rsid w:val="0026660A"/>
    <w:rsid w:val="002701EF"/>
    <w:rsid w:val="00272A66"/>
    <w:rsid w:val="00286921"/>
    <w:rsid w:val="00292F43"/>
    <w:rsid w:val="002A13A9"/>
    <w:rsid w:val="002A1EF2"/>
    <w:rsid w:val="002C24E0"/>
    <w:rsid w:val="002D2A1B"/>
    <w:rsid w:val="002D4162"/>
    <w:rsid w:val="002E0992"/>
    <w:rsid w:val="002F0446"/>
    <w:rsid w:val="002F0EDC"/>
    <w:rsid w:val="002F3EDB"/>
    <w:rsid w:val="002F4921"/>
    <w:rsid w:val="0031595B"/>
    <w:rsid w:val="00325515"/>
    <w:rsid w:val="00332AE3"/>
    <w:rsid w:val="00362643"/>
    <w:rsid w:val="00371651"/>
    <w:rsid w:val="00380323"/>
    <w:rsid w:val="00382A5F"/>
    <w:rsid w:val="00382F7B"/>
    <w:rsid w:val="003853BA"/>
    <w:rsid w:val="00396E9F"/>
    <w:rsid w:val="003C7430"/>
    <w:rsid w:val="003D1181"/>
    <w:rsid w:val="003D58EF"/>
    <w:rsid w:val="003F0170"/>
    <w:rsid w:val="003F51EC"/>
    <w:rsid w:val="004024BE"/>
    <w:rsid w:val="00410307"/>
    <w:rsid w:val="00424A27"/>
    <w:rsid w:val="00431E9B"/>
    <w:rsid w:val="004608AE"/>
    <w:rsid w:val="00467943"/>
    <w:rsid w:val="004A1464"/>
    <w:rsid w:val="004B32C5"/>
    <w:rsid w:val="004B77BD"/>
    <w:rsid w:val="004D0BE3"/>
    <w:rsid w:val="004D168A"/>
    <w:rsid w:val="004D1F84"/>
    <w:rsid w:val="004F6D62"/>
    <w:rsid w:val="005104F9"/>
    <w:rsid w:val="00534104"/>
    <w:rsid w:val="00545B58"/>
    <w:rsid w:val="0055297B"/>
    <w:rsid w:val="005604C8"/>
    <w:rsid w:val="00563C92"/>
    <w:rsid w:val="0057034A"/>
    <w:rsid w:val="00570BCD"/>
    <w:rsid w:val="00573307"/>
    <w:rsid w:val="00573F0D"/>
    <w:rsid w:val="00584A23"/>
    <w:rsid w:val="00591A97"/>
    <w:rsid w:val="005951D7"/>
    <w:rsid w:val="005C592B"/>
    <w:rsid w:val="005D03F6"/>
    <w:rsid w:val="005D0989"/>
    <w:rsid w:val="005D0FC0"/>
    <w:rsid w:val="005D14AB"/>
    <w:rsid w:val="00600409"/>
    <w:rsid w:val="00602D66"/>
    <w:rsid w:val="00606D72"/>
    <w:rsid w:val="00613930"/>
    <w:rsid w:val="0062297C"/>
    <w:rsid w:val="00634821"/>
    <w:rsid w:val="00636677"/>
    <w:rsid w:val="006726D5"/>
    <w:rsid w:val="006732B0"/>
    <w:rsid w:val="0067435E"/>
    <w:rsid w:val="00677E36"/>
    <w:rsid w:val="00677EAB"/>
    <w:rsid w:val="00682C2E"/>
    <w:rsid w:val="00685724"/>
    <w:rsid w:val="00686BAB"/>
    <w:rsid w:val="006A4A25"/>
    <w:rsid w:val="006B1F6E"/>
    <w:rsid w:val="006B24DE"/>
    <w:rsid w:val="006C4701"/>
    <w:rsid w:val="00715B7E"/>
    <w:rsid w:val="0072191D"/>
    <w:rsid w:val="00726482"/>
    <w:rsid w:val="00727B4E"/>
    <w:rsid w:val="0074068A"/>
    <w:rsid w:val="0074306F"/>
    <w:rsid w:val="00752657"/>
    <w:rsid w:val="00752ADC"/>
    <w:rsid w:val="0076194A"/>
    <w:rsid w:val="00790844"/>
    <w:rsid w:val="0079571B"/>
    <w:rsid w:val="007A34F0"/>
    <w:rsid w:val="007B7A6C"/>
    <w:rsid w:val="007D0EFD"/>
    <w:rsid w:val="007D711D"/>
    <w:rsid w:val="007E0D3D"/>
    <w:rsid w:val="007E1357"/>
    <w:rsid w:val="007E3A74"/>
    <w:rsid w:val="007F51A8"/>
    <w:rsid w:val="00800320"/>
    <w:rsid w:val="00807376"/>
    <w:rsid w:val="00816688"/>
    <w:rsid w:val="00820DAB"/>
    <w:rsid w:val="00832B95"/>
    <w:rsid w:val="008447DF"/>
    <w:rsid w:val="00846AFF"/>
    <w:rsid w:val="008613A5"/>
    <w:rsid w:val="00875C99"/>
    <w:rsid w:val="0088573F"/>
    <w:rsid w:val="00895672"/>
    <w:rsid w:val="00897360"/>
    <w:rsid w:val="008A7013"/>
    <w:rsid w:val="008C410B"/>
    <w:rsid w:val="008D0D0C"/>
    <w:rsid w:val="008E4393"/>
    <w:rsid w:val="008F38FB"/>
    <w:rsid w:val="00901A69"/>
    <w:rsid w:val="00915819"/>
    <w:rsid w:val="00916930"/>
    <w:rsid w:val="0092599C"/>
    <w:rsid w:val="00972315"/>
    <w:rsid w:val="00972986"/>
    <w:rsid w:val="0097347B"/>
    <w:rsid w:val="00982CEA"/>
    <w:rsid w:val="009847D9"/>
    <w:rsid w:val="009D187E"/>
    <w:rsid w:val="009E2F7A"/>
    <w:rsid w:val="009E6AE1"/>
    <w:rsid w:val="00A123B9"/>
    <w:rsid w:val="00A20E0A"/>
    <w:rsid w:val="00A2220F"/>
    <w:rsid w:val="00A46DC9"/>
    <w:rsid w:val="00A500EB"/>
    <w:rsid w:val="00A52788"/>
    <w:rsid w:val="00A60DE6"/>
    <w:rsid w:val="00A73E4E"/>
    <w:rsid w:val="00A91122"/>
    <w:rsid w:val="00AB2D50"/>
    <w:rsid w:val="00AF6D31"/>
    <w:rsid w:val="00B00CBE"/>
    <w:rsid w:val="00B07AE0"/>
    <w:rsid w:val="00B32C37"/>
    <w:rsid w:val="00B61390"/>
    <w:rsid w:val="00B715D6"/>
    <w:rsid w:val="00B742E7"/>
    <w:rsid w:val="00B82DAE"/>
    <w:rsid w:val="00B86C95"/>
    <w:rsid w:val="00B92E99"/>
    <w:rsid w:val="00B9370D"/>
    <w:rsid w:val="00BB2E17"/>
    <w:rsid w:val="00BC4143"/>
    <w:rsid w:val="00BD2E10"/>
    <w:rsid w:val="00C208DF"/>
    <w:rsid w:val="00C33750"/>
    <w:rsid w:val="00C43D6D"/>
    <w:rsid w:val="00C539D6"/>
    <w:rsid w:val="00C765F3"/>
    <w:rsid w:val="00C8537A"/>
    <w:rsid w:val="00C92DFB"/>
    <w:rsid w:val="00CA29E7"/>
    <w:rsid w:val="00CA4A73"/>
    <w:rsid w:val="00CB701C"/>
    <w:rsid w:val="00CD1658"/>
    <w:rsid w:val="00CD1897"/>
    <w:rsid w:val="00CD7A90"/>
    <w:rsid w:val="00CE4F06"/>
    <w:rsid w:val="00D02553"/>
    <w:rsid w:val="00D30699"/>
    <w:rsid w:val="00D3667E"/>
    <w:rsid w:val="00D41070"/>
    <w:rsid w:val="00D43F69"/>
    <w:rsid w:val="00D46182"/>
    <w:rsid w:val="00D561D6"/>
    <w:rsid w:val="00D638D7"/>
    <w:rsid w:val="00D65983"/>
    <w:rsid w:val="00D66770"/>
    <w:rsid w:val="00D81E33"/>
    <w:rsid w:val="00D82A6C"/>
    <w:rsid w:val="00D8789D"/>
    <w:rsid w:val="00D928D0"/>
    <w:rsid w:val="00D9338D"/>
    <w:rsid w:val="00DC64BA"/>
    <w:rsid w:val="00DD65B8"/>
    <w:rsid w:val="00DE724F"/>
    <w:rsid w:val="00DF14DF"/>
    <w:rsid w:val="00DF5067"/>
    <w:rsid w:val="00E019C6"/>
    <w:rsid w:val="00E16B11"/>
    <w:rsid w:val="00E4160A"/>
    <w:rsid w:val="00E472BB"/>
    <w:rsid w:val="00E507BF"/>
    <w:rsid w:val="00E56776"/>
    <w:rsid w:val="00E60D0A"/>
    <w:rsid w:val="00E646B3"/>
    <w:rsid w:val="00E64B01"/>
    <w:rsid w:val="00E75B0E"/>
    <w:rsid w:val="00E86BF6"/>
    <w:rsid w:val="00EA7DE2"/>
    <w:rsid w:val="00EB098D"/>
    <w:rsid w:val="00EC295B"/>
    <w:rsid w:val="00EC5187"/>
    <w:rsid w:val="00EE007C"/>
    <w:rsid w:val="00EE02CA"/>
    <w:rsid w:val="00EF38AD"/>
    <w:rsid w:val="00EF60A9"/>
    <w:rsid w:val="00F207B1"/>
    <w:rsid w:val="00F34DE7"/>
    <w:rsid w:val="00F426A7"/>
    <w:rsid w:val="00F6140E"/>
    <w:rsid w:val="00F666F7"/>
    <w:rsid w:val="00FA3DF0"/>
    <w:rsid w:val="00FC1810"/>
    <w:rsid w:val="00FC572E"/>
    <w:rsid w:val="00FD0EE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E4BF0-0666-4B8D-9415-DFE7CD53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pPr>
        <w:ind w:left="607" w:hanging="39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6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2B"/>
    <w:pPr>
      <w:ind w:left="720"/>
      <w:contextualSpacing/>
    </w:pPr>
  </w:style>
  <w:style w:type="table" w:styleId="TableGrid">
    <w:name w:val="Table Grid"/>
    <w:basedOn w:val="TableNormal"/>
    <w:rsid w:val="00D87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F5067"/>
    <w:rPr>
      <w:rFonts w:ascii="Segoe UI" w:hAnsi="Segoe UI" w:cs="Segoe UI"/>
      <w:sz w:val="18"/>
      <w:szCs w:val="18"/>
    </w:rPr>
  </w:style>
  <w:style w:type="character" w:customStyle="1" w:styleId="BalloonTextChar">
    <w:name w:val="Balloon Text Char"/>
    <w:basedOn w:val="DefaultParagraphFont"/>
    <w:link w:val="BalloonText"/>
    <w:semiHidden/>
    <w:rsid w:val="00DF5067"/>
    <w:rPr>
      <w:rFonts w:ascii="Segoe UI" w:hAnsi="Segoe UI" w:cs="Segoe UI"/>
      <w:sz w:val="18"/>
      <w:szCs w:val="18"/>
    </w:rPr>
  </w:style>
  <w:style w:type="character" w:styleId="Hyperlink">
    <w:name w:val="Hyperlink"/>
    <w:basedOn w:val="DefaultParagraphFont"/>
    <w:unhideWhenUsed/>
    <w:rsid w:val="006A4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051">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653989813">
      <w:bodyDiv w:val="1"/>
      <w:marLeft w:val="0"/>
      <w:marRight w:val="0"/>
      <w:marTop w:val="0"/>
      <w:marBottom w:val="0"/>
      <w:divBdr>
        <w:top w:val="none" w:sz="0" w:space="0" w:color="auto"/>
        <w:left w:val="none" w:sz="0" w:space="0" w:color="auto"/>
        <w:bottom w:val="none" w:sz="0" w:space="0" w:color="auto"/>
        <w:right w:val="none" w:sz="0" w:space="0" w:color="auto"/>
      </w:divBdr>
    </w:div>
    <w:div w:id="1225411342">
      <w:bodyDiv w:val="1"/>
      <w:marLeft w:val="0"/>
      <w:marRight w:val="0"/>
      <w:marTop w:val="0"/>
      <w:marBottom w:val="0"/>
      <w:divBdr>
        <w:top w:val="none" w:sz="0" w:space="0" w:color="auto"/>
        <w:left w:val="none" w:sz="0" w:space="0" w:color="auto"/>
        <w:bottom w:val="none" w:sz="0" w:space="0" w:color="auto"/>
        <w:right w:val="none" w:sz="0" w:space="0" w:color="auto"/>
      </w:divBdr>
    </w:div>
    <w:div w:id="1279482789">
      <w:bodyDiv w:val="1"/>
      <w:marLeft w:val="0"/>
      <w:marRight w:val="0"/>
      <w:marTop w:val="0"/>
      <w:marBottom w:val="0"/>
      <w:divBdr>
        <w:top w:val="none" w:sz="0" w:space="0" w:color="auto"/>
        <w:left w:val="none" w:sz="0" w:space="0" w:color="auto"/>
        <w:bottom w:val="none" w:sz="0" w:space="0" w:color="auto"/>
        <w:right w:val="none" w:sz="0" w:space="0" w:color="auto"/>
      </w:divBdr>
    </w:div>
    <w:div w:id="13186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A492-D043-44E4-B547-314FBBF7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2918</Words>
  <Characters>16634</Characters>
  <Application>Microsoft Office Word</Application>
  <DocSecurity>0</DocSecurity>
  <Lines>138</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 Е П У Б Л И К А     С Р П С К А</vt:lpstr>
      <vt:lpstr>Р Е П У Б Л И К А     С Р П С К А</vt:lpstr>
    </vt:vector>
  </TitlesOfParts>
  <Company>Grizli777</Company>
  <LinksUpToDate>false</LinksUpToDate>
  <CharactersWithSpaces>19513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С Р П С К А</dc:title>
  <dc:creator>PC</dc:creator>
  <cp:lastModifiedBy>LenovoPC</cp:lastModifiedBy>
  <cp:revision>47</cp:revision>
  <cp:lastPrinted>2025-06-06T05:37:00Z</cp:lastPrinted>
  <dcterms:created xsi:type="dcterms:W3CDTF">2025-06-02T08:21:00Z</dcterms:created>
  <dcterms:modified xsi:type="dcterms:W3CDTF">2025-06-06T06:11:00Z</dcterms:modified>
</cp:coreProperties>
</file>